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AA0E7E" w14:textId="4CF89BA1" w:rsidR="00E90E49" w:rsidRPr="00CE0424" w:rsidRDefault="00E90E49" w:rsidP="00E35559">
      <w:pPr>
        <w:pStyle w:val="3GPPHeader"/>
        <w:spacing w:after="60"/>
        <w:rPr>
          <w:sz w:val="32"/>
          <w:szCs w:val="32"/>
          <w:highlight w:val="yellow"/>
        </w:rPr>
      </w:pPr>
      <w:r w:rsidRPr="00CE0424">
        <w:t>3GPP TSG-RAN WG</w:t>
      </w:r>
      <w:r w:rsidR="00F20F5C">
        <w:t>2</w:t>
      </w:r>
      <w:r w:rsidRPr="00CE0424">
        <w:t xml:space="preserve"> #</w:t>
      </w:r>
      <w:r w:rsidR="00F20F5C">
        <w:t>1</w:t>
      </w:r>
      <w:r w:rsidR="00C268E6">
        <w:t>1</w:t>
      </w:r>
      <w:r w:rsidR="009046B4">
        <w:t>2</w:t>
      </w:r>
      <w:r w:rsidR="00F20F5C">
        <w:t>e</w:t>
      </w:r>
      <w:r w:rsidRPr="00CE0424">
        <w:tab/>
      </w:r>
      <w:proofErr w:type="spellStart"/>
      <w:r w:rsidRPr="00CE0424">
        <w:rPr>
          <w:sz w:val="32"/>
          <w:szCs w:val="32"/>
        </w:rPr>
        <w:t>Tdoc</w:t>
      </w:r>
      <w:proofErr w:type="spellEnd"/>
      <w:r w:rsidRPr="00CE0424">
        <w:rPr>
          <w:sz w:val="32"/>
          <w:szCs w:val="32"/>
        </w:rPr>
        <w:t xml:space="preserve"> </w:t>
      </w:r>
      <w:r w:rsidR="00EF7964" w:rsidRPr="00EF7964">
        <w:rPr>
          <w:sz w:val="32"/>
          <w:szCs w:val="32"/>
        </w:rPr>
        <w:t>R2-2009965</w:t>
      </w:r>
    </w:p>
    <w:p w14:paraId="02FAED1D" w14:textId="448BE74F" w:rsidR="00E90E49" w:rsidRPr="00CE0424" w:rsidRDefault="00C268E6" w:rsidP="00311702">
      <w:pPr>
        <w:pStyle w:val="3GPPHeader"/>
      </w:pPr>
      <w:r>
        <w:t xml:space="preserve">Electronic meeting, </w:t>
      </w:r>
      <w:r w:rsidR="00A63124">
        <w:t>November 2</w:t>
      </w:r>
      <w:r w:rsidR="00A63124">
        <w:rPr>
          <w:vertAlign w:val="superscript"/>
        </w:rPr>
        <w:t>nd</w:t>
      </w:r>
      <w:r w:rsidR="00A63124">
        <w:t xml:space="preserve"> – 13</w:t>
      </w:r>
      <w:r w:rsidR="00A63124" w:rsidRPr="00C268E6">
        <w:rPr>
          <w:vertAlign w:val="superscript"/>
        </w:rPr>
        <w:t>th</w:t>
      </w:r>
      <w:r w:rsidR="00A63124">
        <w:t xml:space="preserve"> 2020</w:t>
      </w:r>
    </w:p>
    <w:p w14:paraId="6F67363E" w14:textId="77777777" w:rsidR="00E90E49" w:rsidRPr="00CE0424" w:rsidRDefault="00E90E49" w:rsidP="00357380">
      <w:pPr>
        <w:pStyle w:val="3GPPHeader"/>
      </w:pPr>
    </w:p>
    <w:p w14:paraId="6598D804" w14:textId="4635A102" w:rsidR="00E90E49" w:rsidRPr="00CE0424" w:rsidRDefault="00E90E49" w:rsidP="00311702">
      <w:pPr>
        <w:pStyle w:val="3GPPHeader"/>
        <w:rPr>
          <w:sz w:val="22"/>
          <w:szCs w:val="22"/>
        </w:rPr>
      </w:pPr>
      <w:r w:rsidRPr="00CE0424">
        <w:rPr>
          <w:sz w:val="22"/>
          <w:szCs w:val="22"/>
        </w:rPr>
        <w:t>Agenda Item:</w:t>
      </w:r>
      <w:r w:rsidRPr="00CE0424">
        <w:rPr>
          <w:sz w:val="22"/>
          <w:szCs w:val="22"/>
        </w:rPr>
        <w:tab/>
      </w:r>
      <w:r w:rsidR="00A63124">
        <w:rPr>
          <w:sz w:val="22"/>
          <w:szCs w:val="22"/>
        </w:rPr>
        <w:t>8.6.4</w:t>
      </w:r>
    </w:p>
    <w:p w14:paraId="33A40D29" w14:textId="77777777" w:rsidR="00E90E49" w:rsidRPr="00CE0424" w:rsidRDefault="003D3C45" w:rsidP="00F64C2B">
      <w:pPr>
        <w:pStyle w:val="3GPPHeader"/>
        <w:rPr>
          <w:sz w:val="22"/>
          <w:szCs w:val="22"/>
        </w:rPr>
      </w:pPr>
      <w:r>
        <w:rPr>
          <w:sz w:val="22"/>
          <w:szCs w:val="22"/>
        </w:rPr>
        <w:t>Source:</w:t>
      </w:r>
      <w:r w:rsidR="00E90E49" w:rsidRPr="00CE0424">
        <w:rPr>
          <w:sz w:val="22"/>
          <w:szCs w:val="22"/>
        </w:rPr>
        <w:tab/>
      </w:r>
      <w:r w:rsidR="00F64C2B" w:rsidRPr="00CE0424">
        <w:rPr>
          <w:sz w:val="22"/>
          <w:szCs w:val="22"/>
        </w:rPr>
        <w:t>Ericsson</w:t>
      </w:r>
    </w:p>
    <w:p w14:paraId="3799B377" w14:textId="6C4D9011" w:rsidR="00E90E49" w:rsidRPr="00CE0424" w:rsidRDefault="003D3C45" w:rsidP="00311702">
      <w:pPr>
        <w:pStyle w:val="3GPPHeader"/>
        <w:rPr>
          <w:sz w:val="22"/>
          <w:szCs w:val="22"/>
        </w:rPr>
      </w:pPr>
      <w:r>
        <w:rPr>
          <w:sz w:val="22"/>
          <w:szCs w:val="22"/>
        </w:rPr>
        <w:t>Title:</w:t>
      </w:r>
      <w:r w:rsidR="00E90E49" w:rsidRPr="00CE0424">
        <w:rPr>
          <w:sz w:val="22"/>
          <w:szCs w:val="22"/>
        </w:rPr>
        <w:tab/>
      </w:r>
      <w:r w:rsidR="009046B4">
        <w:rPr>
          <w:sz w:val="22"/>
          <w:szCs w:val="22"/>
        </w:rPr>
        <w:t>Subsequent transmissions after initial SDT</w:t>
      </w:r>
    </w:p>
    <w:p w14:paraId="1E86A058" w14:textId="769CBB08" w:rsidR="00E90E49" w:rsidRPr="00CE0424" w:rsidRDefault="00E90E49" w:rsidP="00D546FF">
      <w:pPr>
        <w:pStyle w:val="3GPPHeader"/>
        <w:rPr>
          <w:sz w:val="22"/>
          <w:szCs w:val="22"/>
        </w:rPr>
      </w:pPr>
      <w:r w:rsidRPr="00CE0424">
        <w:rPr>
          <w:sz w:val="22"/>
          <w:szCs w:val="22"/>
        </w:rPr>
        <w:t>Document for:</w:t>
      </w:r>
      <w:r w:rsidRPr="00CE0424">
        <w:rPr>
          <w:sz w:val="22"/>
          <w:szCs w:val="22"/>
        </w:rPr>
        <w:tab/>
      </w:r>
      <w:r w:rsidRPr="009046B4">
        <w:rPr>
          <w:sz w:val="22"/>
          <w:szCs w:val="22"/>
        </w:rPr>
        <w:t>Discussion</w:t>
      </w:r>
    </w:p>
    <w:p w14:paraId="2DC207B8" w14:textId="77777777" w:rsidR="00E90E49" w:rsidRPr="00CE0424" w:rsidRDefault="00E90E49" w:rsidP="00E90E49"/>
    <w:p w14:paraId="07AED6B8" w14:textId="77777777" w:rsidR="00E90E49" w:rsidRPr="00CE0424" w:rsidRDefault="00230D18" w:rsidP="00CE0424">
      <w:pPr>
        <w:pStyle w:val="Heading1"/>
      </w:pPr>
      <w:r>
        <w:t>1</w:t>
      </w:r>
      <w:r>
        <w:tab/>
      </w:r>
      <w:r w:rsidR="00E90E49" w:rsidRPr="00CE0424">
        <w:t>Introduction</w:t>
      </w:r>
    </w:p>
    <w:p w14:paraId="50EB5AE9" w14:textId="718DFBD8" w:rsidR="009046B4" w:rsidRPr="00CC734B" w:rsidRDefault="009046B4" w:rsidP="009046B4">
      <w:pPr>
        <w:rPr>
          <w:lang w:val="en-US"/>
        </w:rPr>
      </w:pPr>
      <w:r w:rsidRPr="00CC734B">
        <w:rPr>
          <w:lang w:val="en-US"/>
        </w:rPr>
        <w:t xml:space="preserve">In RAN#86, a new work item on the support of </w:t>
      </w:r>
      <w:r w:rsidRPr="00CC734B">
        <w:rPr>
          <w:rFonts w:eastAsia="Batang" w:cs="Arial"/>
          <w:lang w:val="en-US" w:eastAsia="zh-CN"/>
        </w:rPr>
        <w:t>NR small data transmissions in INACTIVE state</w:t>
      </w:r>
      <w:r w:rsidRPr="00CC734B">
        <w:rPr>
          <w:lang w:val="en-US"/>
        </w:rPr>
        <w:t xml:space="preserve"> was approved </w:t>
      </w:r>
      <w:r w:rsidRPr="00CC734B">
        <w:rPr>
          <w:lang w:val="en-US"/>
        </w:rPr>
        <w:fldChar w:fldCharType="begin"/>
      </w:r>
      <w:r w:rsidRPr="00CC734B">
        <w:rPr>
          <w:lang w:val="en-US"/>
        </w:rPr>
        <w:instrText xml:space="preserve"> REF _Ref21087754 \r \h </w:instrText>
      </w:r>
      <w:r w:rsidRPr="00CC734B">
        <w:rPr>
          <w:lang w:val="en-US"/>
        </w:rPr>
      </w:r>
      <w:r w:rsidRPr="00CC734B">
        <w:rPr>
          <w:lang w:val="en-US"/>
        </w:rPr>
        <w:fldChar w:fldCharType="separate"/>
      </w:r>
      <w:r w:rsidR="00EF7964">
        <w:rPr>
          <w:lang w:val="en-US"/>
        </w:rPr>
        <w:t>[1]</w:t>
      </w:r>
      <w:r w:rsidRPr="00CC734B">
        <w:rPr>
          <w:lang w:val="en-US"/>
        </w:rPr>
        <w:fldChar w:fldCharType="end"/>
      </w:r>
      <w:r w:rsidRPr="00CC734B">
        <w:rPr>
          <w:lang w:val="en-US"/>
        </w:rPr>
        <w:t>. The first objective of the WI is the following:</w:t>
      </w:r>
      <w:r w:rsidRPr="00CC734B">
        <w:rPr>
          <w:lang w:val="en-US"/>
        </w:rPr>
        <w:tab/>
      </w:r>
    </w:p>
    <w:tbl>
      <w:tblPr>
        <w:tblStyle w:val="TableGrid"/>
        <w:tblW w:w="0" w:type="auto"/>
        <w:tblLook w:val="04A0" w:firstRow="1" w:lastRow="0" w:firstColumn="1" w:lastColumn="0" w:noHBand="0" w:noVBand="1"/>
      </w:tblPr>
      <w:tblGrid>
        <w:gridCol w:w="9629"/>
      </w:tblGrid>
      <w:tr w:rsidR="009046B4" w:rsidRPr="00CC734B" w14:paraId="4BD040A0" w14:textId="77777777" w:rsidTr="00EF7964">
        <w:tc>
          <w:tcPr>
            <w:tcW w:w="9629" w:type="dxa"/>
          </w:tcPr>
          <w:p w14:paraId="700B80F9" w14:textId="77777777" w:rsidR="009046B4" w:rsidRPr="00CC734B" w:rsidRDefault="009046B4" w:rsidP="00EF7964">
            <w:pPr>
              <w:ind w:left="357" w:right="-96"/>
              <w:rPr>
                <w:lang w:val="en-US"/>
              </w:rPr>
            </w:pPr>
          </w:p>
          <w:p w14:paraId="045FB29E" w14:textId="77777777" w:rsidR="009046B4" w:rsidRPr="00CC734B" w:rsidRDefault="009046B4" w:rsidP="009046B4">
            <w:pPr>
              <w:widowControl w:val="0"/>
              <w:numPr>
                <w:ilvl w:val="1"/>
                <w:numId w:val="23"/>
              </w:numPr>
              <w:overflowPunct/>
              <w:autoSpaceDE/>
              <w:adjustRightInd/>
              <w:spacing w:after="160" w:line="256" w:lineRule="auto"/>
              <w:jc w:val="both"/>
              <w:textAlignment w:val="auto"/>
              <w:rPr>
                <w:rFonts w:eastAsia="SimSun"/>
                <w:lang w:val="en-US"/>
              </w:rPr>
            </w:pPr>
            <w:r w:rsidRPr="00CC734B">
              <w:rPr>
                <w:rFonts w:eastAsia="Times New Roman"/>
                <w:lang w:val="en-US"/>
              </w:rPr>
              <w:t>UL small data transmissions for RACH-based schemes (i.e. 2-step and 4-step RACH):</w:t>
            </w:r>
          </w:p>
          <w:p w14:paraId="66540913" w14:textId="77777777" w:rsidR="009046B4" w:rsidRPr="00CC734B" w:rsidRDefault="009046B4" w:rsidP="009046B4">
            <w:pPr>
              <w:widowControl w:val="0"/>
              <w:numPr>
                <w:ilvl w:val="2"/>
                <w:numId w:val="23"/>
              </w:numPr>
              <w:overflowPunct/>
              <w:autoSpaceDE/>
              <w:adjustRightInd/>
              <w:spacing w:after="160" w:line="256" w:lineRule="auto"/>
              <w:jc w:val="both"/>
              <w:textAlignment w:val="auto"/>
              <w:rPr>
                <w:rFonts w:eastAsia="Times New Roman"/>
                <w:lang w:val="en-US"/>
              </w:rPr>
            </w:pPr>
            <w:bookmarkStart w:id="0" w:name="_Hlk26863976"/>
            <w:r w:rsidRPr="00CC734B">
              <w:rPr>
                <w:rFonts w:eastAsia="Times New Roman"/>
                <w:lang w:val="en-US"/>
              </w:rPr>
              <w:t xml:space="preserve">General procedure to enable UP data transmission for small data packets from INACTIVE state (e.g. using MSGA or MSG3) </w:t>
            </w:r>
            <w:bookmarkEnd w:id="0"/>
            <w:r w:rsidRPr="00CC734B">
              <w:rPr>
                <w:rFonts w:eastAsia="Times New Roman"/>
                <w:lang w:val="en-US"/>
              </w:rPr>
              <w:t>[RAN2]</w:t>
            </w:r>
          </w:p>
          <w:p w14:paraId="40ED0827" w14:textId="77777777" w:rsidR="009046B4" w:rsidRPr="00CC734B" w:rsidRDefault="009046B4" w:rsidP="009046B4">
            <w:pPr>
              <w:widowControl w:val="0"/>
              <w:numPr>
                <w:ilvl w:val="2"/>
                <w:numId w:val="23"/>
              </w:numPr>
              <w:overflowPunct/>
              <w:autoSpaceDE/>
              <w:adjustRightInd/>
              <w:spacing w:after="160" w:line="256" w:lineRule="auto"/>
              <w:jc w:val="both"/>
              <w:textAlignment w:val="auto"/>
              <w:rPr>
                <w:rFonts w:eastAsia="Times New Roman"/>
                <w:lang w:val="en-US"/>
              </w:rPr>
            </w:pPr>
            <w:r w:rsidRPr="00CC734B">
              <w:rPr>
                <w:rFonts w:eastAsia="Times New Roman"/>
                <w:lang w:val="en-US"/>
              </w:rPr>
              <w:t xml:space="preserve">Enable flexible payload sizes larger than the Rel-16 CCCH message size that is possible currently for INACTIVE state for MSGA and MSG3 to support UP data transmission in UL (actual payload size can be up to network configuration) [RAN2] </w:t>
            </w:r>
          </w:p>
          <w:p w14:paraId="605E895F" w14:textId="77777777" w:rsidR="009046B4" w:rsidRPr="00CC734B" w:rsidRDefault="009046B4" w:rsidP="009046B4">
            <w:pPr>
              <w:widowControl w:val="0"/>
              <w:numPr>
                <w:ilvl w:val="2"/>
                <w:numId w:val="23"/>
              </w:numPr>
              <w:overflowPunct/>
              <w:autoSpaceDE/>
              <w:adjustRightInd/>
              <w:spacing w:after="160" w:line="256" w:lineRule="auto"/>
              <w:jc w:val="both"/>
              <w:textAlignment w:val="auto"/>
              <w:rPr>
                <w:rFonts w:eastAsia="Times New Roman"/>
                <w:lang w:val="en-US"/>
              </w:rPr>
            </w:pPr>
            <w:r w:rsidRPr="00CC734B">
              <w:rPr>
                <w:rFonts w:eastAsia="Times New Roman"/>
                <w:lang w:val="en-US"/>
              </w:rPr>
              <w:t>Context fetch and data forwarding (with and without anchor relocation) in INACTIVE state for RACH-based solutions [RAN2, RAN3]</w:t>
            </w:r>
          </w:p>
          <w:p w14:paraId="25C8ED1C" w14:textId="77777777" w:rsidR="009046B4" w:rsidRPr="00CC734B" w:rsidRDefault="009046B4" w:rsidP="00EF7964">
            <w:pPr>
              <w:widowControl w:val="0"/>
              <w:spacing w:line="256" w:lineRule="auto"/>
              <w:ind w:left="1440"/>
              <w:jc w:val="both"/>
              <w:rPr>
                <w:rFonts w:eastAsia="Times New Roman"/>
                <w:lang w:val="en-US"/>
              </w:rPr>
            </w:pPr>
            <w:r w:rsidRPr="00CC734B">
              <w:rPr>
                <w:rFonts w:eastAsia="Times New Roman"/>
                <w:lang w:val="en-US"/>
              </w:rPr>
              <w:t>Note 1: The security aspects of the above solutions should be checked with SA3</w:t>
            </w:r>
          </w:p>
          <w:p w14:paraId="283D1EB8" w14:textId="77777777" w:rsidR="009046B4" w:rsidRPr="00CC734B" w:rsidRDefault="009046B4" w:rsidP="00EF7964">
            <w:pPr>
              <w:ind w:left="360" w:right="-99"/>
              <w:rPr>
                <w:rFonts w:eastAsia="SimSun"/>
                <w:i/>
                <w:iCs/>
                <w:sz w:val="20"/>
                <w:szCs w:val="20"/>
                <w:lang w:val="en-US"/>
              </w:rPr>
            </w:pPr>
          </w:p>
        </w:tc>
      </w:tr>
    </w:tbl>
    <w:p w14:paraId="0F4C146B" w14:textId="6DD20AF5" w:rsidR="009046B4" w:rsidRDefault="009046B4" w:rsidP="009046B4">
      <w:pPr>
        <w:rPr>
          <w:lang w:val="en-US"/>
        </w:rPr>
      </w:pPr>
    </w:p>
    <w:p w14:paraId="2DFB4C3F" w14:textId="3299A736" w:rsidR="009F14E2" w:rsidRDefault="009F14E2" w:rsidP="009F14E2">
      <w:pPr>
        <w:pStyle w:val="BodyText"/>
        <w:rPr>
          <w:lang w:val="en-US"/>
        </w:rPr>
      </w:pPr>
      <w:r>
        <w:rPr>
          <w:lang w:val="en-US"/>
        </w:rPr>
        <w:t xml:space="preserve">Furthermore, the following relevant points have been agreed </w:t>
      </w:r>
      <w:r>
        <w:rPr>
          <w:lang w:val="en-US"/>
        </w:rPr>
        <w:fldChar w:fldCharType="begin"/>
      </w:r>
      <w:r>
        <w:rPr>
          <w:lang w:val="en-US"/>
        </w:rPr>
        <w:instrText xml:space="preserve"> REF _Ref51748525 \r \h </w:instrText>
      </w:r>
      <w:r>
        <w:rPr>
          <w:lang w:val="en-US"/>
        </w:rPr>
      </w:r>
      <w:r>
        <w:rPr>
          <w:lang w:val="en-US"/>
        </w:rPr>
        <w:fldChar w:fldCharType="separate"/>
      </w:r>
      <w:r w:rsidR="00EF7964">
        <w:rPr>
          <w:lang w:val="en-US"/>
        </w:rPr>
        <w:t>[2]</w:t>
      </w:r>
      <w:r>
        <w:rPr>
          <w:lang w:val="en-US"/>
        </w:rPr>
        <w:fldChar w:fldCharType="end"/>
      </w:r>
      <w:r>
        <w:rPr>
          <w:lang w:val="en-US"/>
        </w:rPr>
        <w:t>:</w:t>
      </w:r>
    </w:p>
    <w:p w14:paraId="02FFA3A2"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rPr>
          <w:b/>
          <w:bCs/>
          <w:i/>
          <w:iCs/>
          <w:lang w:eastAsia="en-US"/>
        </w:rPr>
      </w:pPr>
      <w:r>
        <w:rPr>
          <w:b/>
          <w:bCs/>
          <w:i/>
          <w:iCs/>
        </w:rPr>
        <w:t xml:space="preserve">Agreements </w:t>
      </w:r>
    </w:p>
    <w:p w14:paraId="5E437CC9" w14:textId="0F87253F" w:rsidR="009F14E2" w:rsidRDefault="009F14E2" w:rsidP="009F14E2">
      <w:pPr>
        <w:pStyle w:val="Doc-text2"/>
        <w:pBdr>
          <w:top w:val="single" w:sz="4" w:space="1" w:color="auto"/>
          <w:left w:val="single" w:sz="4" w:space="4" w:color="auto"/>
          <w:bottom w:val="single" w:sz="4" w:space="1" w:color="auto"/>
          <w:right w:val="single" w:sz="4" w:space="4" w:color="auto"/>
        </w:pBdr>
        <w:ind w:left="363"/>
        <w:rPr>
          <w:lang w:val="en-GB"/>
        </w:rPr>
      </w:pPr>
      <w:r>
        <w:t xml:space="preserve">1 </w:t>
      </w:r>
      <w:r>
        <w:tab/>
        <w:t xml:space="preserve">Small data transmission with RRC message is supported as baseline for RA-based and CG based schemes  </w:t>
      </w:r>
    </w:p>
    <w:p w14:paraId="5E1713EB"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pPr>
      <w:r>
        <w:t>5</w:t>
      </w:r>
      <w:r>
        <w:tab/>
        <w:t>The 2-step RACH or 4-step RACH should be applied to RACH based uplink small data transmission in RRC_INACTIVE</w:t>
      </w:r>
    </w:p>
    <w:p w14:paraId="3664039A"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pPr>
      <w:r>
        <w:t>6</w:t>
      </w:r>
      <w:r>
        <w:tab/>
        <w:t>The uplink small data can be sent in MSGA of 2-step RACH or msg3 of 4-step RACH.</w:t>
      </w:r>
    </w:p>
    <w:p w14:paraId="10AB2CA8"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pPr>
      <w:r>
        <w:t>8</w:t>
      </w:r>
      <w:r>
        <w:tab/>
        <w:t xml:space="preserve">Data volume threshold is used for the UE to decide whether to do SDT or not.   FFS how we calculate data volume.  </w:t>
      </w:r>
    </w:p>
    <w:p w14:paraId="11DCE37A"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pPr>
      <w:r>
        <w:tab/>
        <w:t>FFS if an “additional SDT specific” RSRP threshold is further used to determine whether the UE should do SDT</w:t>
      </w:r>
    </w:p>
    <w:p w14:paraId="620F8CDF"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pPr>
      <w:r>
        <w:t>9</w:t>
      </w:r>
      <w:r>
        <w:tab/>
        <w:t xml:space="preserve">UL/DL transmission following UL SDT without transitioning to RRC_CONNECTED is supported </w:t>
      </w:r>
    </w:p>
    <w:p w14:paraId="099C20C8" w14:textId="77777777" w:rsidR="009F14E2" w:rsidRDefault="009F14E2" w:rsidP="009F14E2">
      <w:pPr>
        <w:pStyle w:val="Doc-text2"/>
        <w:pBdr>
          <w:top w:val="single" w:sz="4" w:space="1" w:color="auto"/>
          <w:left w:val="single" w:sz="4" w:space="4" w:color="auto"/>
          <w:bottom w:val="single" w:sz="4" w:space="1" w:color="auto"/>
          <w:right w:val="single" w:sz="4" w:space="4" w:color="auto"/>
        </w:pBdr>
        <w:ind w:left="363"/>
      </w:pPr>
      <w:r>
        <w:t>10</w:t>
      </w:r>
      <w:r>
        <w:tab/>
        <w:t xml:space="preserve">When UE is in RRC_INACTIVE, it should be possible to send multiple UL and DL packets as part of the same SDT mechanism and without transitioning to RRC_CONNECTED on dedicated grant.  FFS on details and whether any indication to network is needed.  </w:t>
      </w:r>
    </w:p>
    <w:p w14:paraId="7AA50BD8" w14:textId="77777777" w:rsidR="009F14E2" w:rsidRPr="00CC734B" w:rsidRDefault="009F14E2" w:rsidP="009F14E2">
      <w:pPr>
        <w:pStyle w:val="BodyText"/>
        <w:rPr>
          <w:lang w:val="en-US"/>
        </w:rPr>
      </w:pPr>
    </w:p>
    <w:p w14:paraId="596FFF26" w14:textId="30C138F2" w:rsidR="00477768" w:rsidRPr="00CE0424" w:rsidRDefault="009046B4" w:rsidP="00CE0424">
      <w:pPr>
        <w:pStyle w:val="BodyText"/>
      </w:pPr>
      <w:r w:rsidRPr="00CC734B">
        <w:rPr>
          <w:lang w:val="en-US"/>
        </w:rPr>
        <w:lastRenderedPageBreak/>
        <w:t>In this contribution</w:t>
      </w:r>
      <w:r w:rsidR="009F14E2">
        <w:rPr>
          <w:lang w:val="en-US"/>
        </w:rPr>
        <w:t xml:space="preserve"> we discuss the usefulness of transmitting data without transitioning in RRC_CONNECTED, what could be the criterion to decide to do so, and what could be the issues with this mechanism.</w:t>
      </w:r>
    </w:p>
    <w:p w14:paraId="389C3863" w14:textId="3AA97008" w:rsidR="004000E8" w:rsidRDefault="00230D18" w:rsidP="00CE0424">
      <w:pPr>
        <w:pStyle w:val="Heading1"/>
      </w:pPr>
      <w:bookmarkStart w:id="1" w:name="_Ref178064866"/>
      <w:r>
        <w:t>2</w:t>
      </w:r>
      <w:r>
        <w:tab/>
      </w:r>
      <w:r w:rsidR="004000E8" w:rsidRPr="00CE0424">
        <w:t>Discussion</w:t>
      </w:r>
      <w:bookmarkEnd w:id="1"/>
    </w:p>
    <w:p w14:paraId="113BA6F2" w14:textId="62BDAD16" w:rsidR="009046B4" w:rsidRDefault="009046B4" w:rsidP="009046B4">
      <w:pPr>
        <w:pStyle w:val="BodyText"/>
      </w:pPr>
      <w:r>
        <w:t xml:space="preserve">The Small Data feature, as it is defined in the WI, is largely inspired by Rel.15 User Plane Early Data Transmission (UP-EDT), a feature introduced for </w:t>
      </w:r>
      <w:proofErr w:type="spellStart"/>
      <w:r>
        <w:t>eMTC</w:t>
      </w:r>
      <w:proofErr w:type="spellEnd"/>
      <w:r>
        <w:t xml:space="preserve"> and NB-IoT devices that is limited to the transmission of data in Msg3 by multiplexing the data MAC SDU with CCCH at MAC layer.</w:t>
      </w:r>
    </w:p>
    <w:p w14:paraId="21A60128" w14:textId="64109B95" w:rsidR="009046B4" w:rsidRDefault="009046B4" w:rsidP="009046B4">
      <w:pPr>
        <w:pStyle w:val="BodyText"/>
      </w:pPr>
      <w:r>
        <w:t xml:space="preserve">For Rel.17 SDT </w:t>
      </w:r>
      <w:r w:rsidR="00FC2631">
        <w:t xml:space="preserve">it has been agreed that further transmissions without transitioning to RRC_CONNECTED should be supported on top of the first </w:t>
      </w:r>
      <w:r w:rsidR="00785E59">
        <w:t xml:space="preserve">transmission </w:t>
      </w:r>
      <w:r w:rsidR="00FC2631">
        <w:t>in Msg3/</w:t>
      </w:r>
      <w:proofErr w:type="spellStart"/>
      <w:r w:rsidR="00FC2631">
        <w:t>MsgA</w:t>
      </w:r>
      <w:proofErr w:type="spellEnd"/>
      <w:r w:rsidR="00FC2631">
        <w:t xml:space="preserve"> as in EDT.</w:t>
      </w:r>
    </w:p>
    <w:p w14:paraId="32A74D2D" w14:textId="7959380F" w:rsidR="00FC2631" w:rsidRDefault="00FC2631" w:rsidP="009046B4">
      <w:pPr>
        <w:pStyle w:val="BodyText"/>
      </w:pPr>
      <w:r>
        <w:t xml:space="preserve">In general, when a UE is </w:t>
      </w:r>
      <w:r w:rsidR="002F04EC">
        <w:t xml:space="preserve">in </w:t>
      </w:r>
      <w:r>
        <w:t xml:space="preserve">RRC_CONNECTED a certain set of </w:t>
      </w:r>
      <w:r w:rsidR="001C4B01">
        <w:t xml:space="preserve">UE specific </w:t>
      </w:r>
      <w:r>
        <w:t xml:space="preserve">features </w:t>
      </w:r>
      <w:r w:rsidR="001C4B01">
        <w:t>can be</w:t>
      </w:r>
      <w:r>
        <w:t xml:space="preserve"> enabled and configured in order to improve the spectral efficiency of each transmission. Therefore, it is expected that a transmission in RRC_CONNECTED is more efficient than one in RRC_INACTIVE and that the same amount of data can be delivered </w:t>
      </w:r>
      <w:r w:rsidR="00F77F01">
        <w:t xml:space="preserve">by </w:t>
      </w:r>
      <w:r>
        <w:t xml:space="preserve">a lower number of transmissions. At the same time, the transition to RRC_CONNECTED implies some RRC signalling which causes an overhead in the overall procedure. It is not trivial to determine in which cases one behaviour is more </w:t>
      </w:r>
      <w:r w:rsidR="00F77F01">
        <w:t xml:space="preserve">beneficial </w:t>
      </w:r>
      <w:r>
        <w:t>than the other.</w:t>
      </w:r>
    </w:p>
    <w:p w14:paraId="4001E83B" w14:textId="2AC6C2E6" w:rsidR="00FC2631" w:rsidRPr="009046B4" w:rsidRDefault="00FC2631" w:rsidP="009046B4">
      <w:pPr>
        <w:pStyle w:val="BodyText"/>
      </w:pPr>
      <w:r>
        <w:t>In this analysis we focus on 4-step RACH, but similar conclusions can be drawn also for 2-step RACH.</w:t>
      </w:r>
    </w:p>
    <w:p w14:paraId="0111E7C8" w14:textId="47BEEF86" w:rsidR="009046B4" w:rsidRDefault="009046B4" w:rsidP="009046B4">
      <w:pPr>
        <w:pStyle w:val="Heading2"/>
      </w:pPr>
      <w:r>
        <w:t>2.1</w:t>
      </w:r>
      <w:r>
        <w:tab/>
        <w:t>Analysis of subsequent data</w:t>
      </w:r>
    </w:p>
    <w:p w14:paraId="02F7B1F0" w14:textId="23B180AB" w:rsidR="00FC2631" w:rsidRDefault="00FC2631" w:rsidP="00FC2631">
      <w:pPr>
        <w:pStyle w:val="BodyText"/>
      </w:pPr>
      <w:r>
        <w:t>For this analysis we consider the following assumption, with the intention of providing a proof-of-concept evaluation rather than a numerically correct evaluation.</w:t>
      </w:r>
    </w:p>
    <w:p w14:paraId="6BA1F1F1" w14:textId="0E2D1DF3" w:rsidR="00FC2631" w:rsidRDefault="00201389" w:rsidP="00FC2631">
      <w:pPr>
        <w:pStyle w:val="BodyText"/>
      </w:pPr>
      <w:r>
        <w:t>First, we assume that due to the channel characteristics and the current UE configuration a transmission in RRC_INACTIVE us</w:t>
      </w:r>
      <w:r w:rsidR="00B91D0D">
        <w:t>es</w:t>
      </w:r>
      <w:r>
        <w:t xml:space="preserve"> MCS index </w:t>
      </w:r>
      <w:r w:rsidRPr="00201389">
        <w:rPr>
          <w:i/>
          <w:iCs/>
        </w:rPr>
        <w:t>MCS</w:t>
      </w:r>
      <w:r w:rsidRPr="00201389">
        <w:rPr>
          <w:i/>
          <w:iCs/>
          <w:vertAlign w:val="subscript"/>
        </w:rPr>
        <w:t>I</w:t>
      </w:r>
      <w:r>
        <w:t xml:space="preserve"> and one in RRC_CONNECTED us</w:t>
      </w:r>
      <w:r w:rsidR="00B91D0D">
        <w:t>es</w:t>
      </w:r>
      <w:r>
        <w:t xml:space="preserve"> </w:t>
      </w:r>
      <w:r w:rsidRPr="00201389">
        <w:rPr>
          <w:i/>
          <w:iCs/>
        </w:rPr>
        <w:t>MCS</w:t>
      </w:r>
      <w:r w:rsidRPr="00201389">
        <w:rPr>
          <w:i/>
          <w:iCs/>
          <w:vertAlign w:val="subscript"/>
        </w:rPr>
        <w:t>C</w:t>
      </w:r>
      <w:r>
        <w:t xml:space="preserve"> where </w:t>
      </w:r>
      <w:r w:rsidRPr="00201389">
        <w:rPr>
          <w:i/>
          <w:iCs/>
        </w:rPr>
        <w:t>MCS</w:t>
      </w:r>
      <w:r w:rsidRPr="00201389">
        <w:rPr>
          <w:i/>
          <w:iCs/>
          <w:vertAlign w:val="subscript"/>
        </w:rPr>
        <w:t>I</w:t>
      </w:r>
      <w:r w:rsidRPr="00201389">
        <w:rPr>
          <w:i/>
          <w:iCs/>
        </w:rPr>
        <w:t xml:space="preserve"> </w:t>
      </w:r>
      <w:r w:rsidRPr="00201389">
        <w:rPr>
          <w:rFonts w:cs="Arial"/>
          <w:i/>
          <w:iCs/>
        </w:rPr>
        <w:t>≤</w:t>
      </w:r>
      <w:r w:rsidRPr="00201389">
        <w:rPr>
          <w:i/>
          <w:iCs/>
        </w:rPr>
        <w:t xml:space="preserve"> MCS</w:t>
      </w:r>
      <w:r w:rsidRPr="00201389">
        <w:rPr>
          <w:i/>
          <w:iCs/>
          <w:vertAlign w:val="subscript"/>
        </w:rPr>
        <w:t>C</w:t>
      </w:r>
      <w:r>
        <w:t xml:space="preserve">. At the same time, a transmission in RRC_INACTIVE happens in the initial BWP consisting of </w:t>
      </w:r>
      <w:r w:rsidRPr="00201389">
        <w:rPr>
          <w:i/>
          <w:iCs/>
        </w:rPr>
        <w:t>RB</w:t>
      </w:r>
      <w:r w:rsidRPr="00201389">
        <w:rPr>
          <w:i/>
          <w:iCs/>
          <w:vertAlign w:val="subscript"/>
        </w:rPr>
        <w:t>I</w:t>
      </w:r>
      <w:r>
        <w:t xml:space="preserve"> RBs, and one in RRC_</w:t>
      </w:r>
      <w:r w:rsidR="0053330D">
        <w:t xml:space="preserve">CONNECTED </w:t>
      </w:r>
      <w:r>
        <w:t xml:space="preserve">happens in a larger BWP consisting of </w:t>
      </w:r>
      <w:r w:rsidRPr="00201389">
        <w:rPr>
          <w:i/>
          <w:iCs/>
        </w:rPr>
        <w:t>RB</w:t>
      </w:r>
      <w:r w:rsidRPr="00201389">
        <w:rPr>
          <w:i/>
          <w:iCs/>
          <w:vertAlign w:val="subscript"/>
        </w:rPr>
        <w:t>C</w:t>
      </w:r>
      <w:r>
        <w:t xml:space="preserve"> RBs. As a consequence, the maximum TBS that can be used for such transmissions is </w:t>
      </w:r>
      <w:r w:rsidRPr="00201389">
        <w:rPr>
          <w:i/>
          <w:iCs/>
        </w:rPr>
        <w:t>TBS</w:t>
      </w:r>
      <w:r w:rsidRPr="00201389">
        <w:rPr>
          <w:i/>
          <w:iCs/>
          <w:vertAlign w:val="subscript"/>
        </w:rPr>
        <w:t>I</w:t>
      </w:r>
      <w:r>
        <w:t xml:space="preserve"> and </w:t>
      </w:r>
      <w:r w:rsidRPr="00201389">
        <w:rPr>
          <w:i/>
          <w:iCs/>
        </w:rPr>
        <w:t>TBS</w:t>
      </w:r>
      <w:r w:rsidRPr="00201389">
        <w:rPr>
          <w:i/>
          <w:iCs/>
          <w:vertAlign w:val="subscript"/>
        </w:rPr>
        <w:t>C</w:t>
      </w:r>
      <w:r>
        <w:t xml:space="preserve"> respectively with </w:t>
      </w:r>
      <w:r>
        <w:rPr>
          <w:i/>
          <w:iCs/>
        </w:rPr>
        <w:t>TBS</w:t>
      </w:r>
      <w:r w:rsidRPr="00201389">
        <w:rPr>
          <w:i/>
          <w:iCs/>
          <w:vertAlign w:val="subscript"/>
        </w:rPr>
        <w:t>I</w:t>
      </w:r>
      <w:r w:rsidRPr="00201389">
        <w:rPr>
          <w:i/>
          <w:iCs/>
        </w:rPr>
        <w:t xml:space="preserve"> </w:t>
      </w:r>
      <w:r w:rsidRPr="00201389">
        <w:rPr>
          <w:rFonts w:cs="Arial"/>
          <w:i/>
          <w:iCs/>
        </w:rPr>
        <w:t>≤</w:t>
      </w:r>
      <w:r w:rsidRPr="00201389">
        <w:rPr>
          <w:i/>
          <w:iCs/>
        </w:rPr>
        <w:t xml:space="preserve"> </w:t>
      </w:r>
      <w:r>
        <w:rPr>
          <w:i/>
          <w:iCs/>
        </w:rPr>
        <w:t>TBS</w:t>
      </w:r>
      <w:r w:rsidRPr="00201389">
        <w:rPr>
          <w:i/>
          <w:iCs/>
          <w:vertAlign w:val="subscript"/>
        </w:rPr>
        <w:t>C</w:t>
      </w:r>
      <w:r>
        <w:t xml:space="preserve">. Due to the overhead due to upper layer protocols, MAC </w:t>
      </w:r>
      <w:proofErr w:type="spellStart"/>
      <w:r>
        <w:t>subheaders</w:t>
      </w:r>
      <w:proofErr w:type="spellEnd"/>
      <w:r>
        <w:t xml:space="preserve"> and additional MAC SDU multiplexed in the same TB (e.g.: the RRC Message included in Msg3) Msg3, an INACTIVE PUSCH and CONNECTED PUSCH transmissions can deliver respectively </w:t>
      </w:r>
      <w:r w:rsidRPr="00201389">
        <w:rPr>
          <w:i/>
          <w:iCs/>
        </w:rPr>
        <w:t>S</w:t>
      </w:r>
      <w:r w:rsidRPr="00201389">
        <w:rPr>
          <w:i/>
          <w:iCs/>
          <w:vertAlign w:val="subscript"/>
        </w:rPr>
        <w:t>3</w:t>
      </w:r>
      <w:r>
        <w:t xml:space="preserve">, </w:t>
      </w:r>
      <w:r w:rsidRPr="00201389">
        <w:rPr>
          <w:i/>
          <w:iCs/>
        </w:rPr>
        <w:t>S</w:t>
      </w:r>
      <w:r w:rsidRPr="00201389">
        <w:rPr>
          <w:i/>
          <w:iCs/>
          <w:vertAlign w:val="subscript"/>
        </w:rPr>
        <w:t>I</w:t>
      </w:r>
      <w:r>
        <w:t xml:space="preserve"> and </w:t>
      </w:r>
      <w:r w:rsidRPr="00201389">
        <w:rPr>
          <w:i/>
          <w:iCs/>
        </w:rPr>
        <w:t>S</w:t>
      </w:r>
      <w:r w:rsidRPr="00201389">
        <w:rPr>
          <w:i/>
          <w:iCs/>
          <w:vertAlign w:val="subscript"/>
        </w:rPr>
        <w:t>C</w:t>
      </w:r>
      <w:r>
        <w:t xml:space="preserve"> bits of user data with </w:t>
      </w:r>
      <w:r w:rsidRPr="00201389">
        <w:rPr>
          <w:i/>
          <w:iCs/>
        </w:rPr>
        <w:t>S</w:t>
      </w:r>
      <w:r w:rsidRPr="00201389">
        <w:rPr>
          <w:i/>
          <w:iCs/>
          <w:vertAlign w:val="subscript"/>
        </w:rPr>
        <w:t>3</w:t>
      </w:r>
      <w:r w:rsidRPr="00201389">
        <w:rPr>
          <w:i/>
          <w:iCs/>
        </w:rPr>
        <w:t xml:space="preserve"> &lt; S</w:t>
      </w:r>
      <w:r w:rsidRPr="00201389">
        <w:rPr>
          <w:i/>
          <w:iCs/>
          <w:vertAlign w:val="subscript"/>
        </w:rPr>
        <w:t>I</w:t>
      </w:r>
      <w:r w:rsidRPr="00201389">
        <w:rPr>
          <w:i/>
          <w:iCs/>
        </w:rPr>
        <w:t xml:space="preserve"> </w:t>
      </w:r>
      <w:r w:rsidRPr="00201389">
        <w:rPr>
          <w:rFonts w:cs="Arial"/>
          <w:i/>
          <w:iCs/>
        </w:rPr>
        <w:t>≤</w:t>
      </w:r>
      <w:r w:rsidRPr="00201389">
        <w:rPr>
          <w:i/>
          <w:iCs/>
        </w:rPr>
        <w:t xml:space="preserve"> S</w:t>
      </w:r>
      <w:r w:rsidRPr="00201389">
        <w:rPr>
          <w:i/>
          <w:iCs/>
          <w:vertAlign w:val="subscript"/>
        </w:rPr>
        <w:t>C</w:t>
      </w:r>
      <w:r>
        <w:t>.</w:t>
      </w:r>
    </w:p>
    <w:p w14:paraId="5E42591F" w14:textId="73E2ABC5" w:rsidR="00201389" w:rsidRDefault="00201389" w:rsidP="00FC2631">
      <w:pPr>
        <w:pStyle w:val="BodyText"/>
      </w:pPr>
      <w:r>
        <w:t xml:space="preserve">Regarding the procedure, we want to compare the legacy behaviour, where all data transfers happen in RRC_CONNECTED, to a </w:t>
      </w:r>
      <w:r w:rsidR="006143C4">
        <w:t xml:space="preserve">SDT </w:t>
      </w:r>
      <w:r>
        <w:t>scenario where the UE starts transmitting in RRC_INACTIVE and then</w:t>
      </w:r>
      <w:r w:rsidR="002F3BBD">
        <w:t>,</w:t>
      </w:r>
      <w:r>
        <w:t xml:space="preserve"> after </w:t>
      </w:r>
      <w:r w:rsidR="002F3BBD" w:rsidRPr="002F3BBD">
        <w:rPr>
          <w:i/>
          <w:iCs/>
        </w:rPr>
        <w:t>N</w:t>
      </w:r>
      <w:r w:rsidR="002F3BBD">
        <w:t xml:space="preserve"> transaction</w:t>
      </w:r>
      <w:r w:rsidR="007206ED">
        <w:t>s</w:t>
      </w:r>
      <w:r w:rsidR="002F3BBD">
        <w:t xml:space="preserve">, the </w:t>
      </w:r>
      <w:proofErr w:type="spellStart"/>
      <w:r w:rsidR="002F3BBD">
        <w:t>gNB</w:t>
      </w:r>
      <w:proofErr w:type="spellEnd"/>
      <w:r w:rsidR="002F3BBD">
        <w:t xml:space="preserve"> moves the UE to RRC_CONNECTED where it completes the data transfer. How </w:t>
      </w:r>
      <w:proofErr w:type="spellStart"/>
      <w:r w:rsidR="002F3BBD">
        <w:t>gNB</w:t>
      </w:r>
      <w:proofErr w:type="spellEnd"/>
      <w:r w:rsidR="002F3BBD">
        <w:t xml:space="preserve"> takes this decision is not in the scope of the analysis, but </w:t>
      </w:r>
      <w:r w:rsidR="002F3BBD" w:rsidRPr="0053330D">
        <w:rPr>
          <w:i/>
          <w:iCs/>
        </w:rPr>
        <w:t>N</w:t>
      </w:r>
      <w:r w:rsidR="002F3BBD">
        <w:t xml:space="preserve"> could be either a fixed parameter, or it can depend </w:t>
      </w:r>
      <w:r w:rsidR="007206ED">
        <w:t xml:space="preserve">on </w:t>
      </w:r>
      <w:r w:rsidR="002F3BBD">
        <w:t xml:space="preserve">the amount of data that the UE wants to deliver. This amount of data is denoted as </w:t>
      </w:r>
      <w:r w:rsidR="002F3BBD" w:rsidRPr="002F3BBD">
        <w:rPr>
          <w:i/>
          <w:iCs/>
        </w:rPr>
        <w:t>P</w:t>
      </w:r>
      <w:r w:rsidR="002F3BBD" w:rsidRPr="002F3BBD">
        <w:rPr>
          <w:i/>
          <w:iCs/>
          <w:vertAlign w:val="subscript"/>
        </w:rPr>
        <w:t>L</w:t>
      </w:r>
      <w:r w:rsidR="002F3BBD">
        <w:t>.</w:t>
      </w:r>
    </w:p>
    <w:p w14:paraId="5E1F311B" w14:textId="59E4A31E" w:rsidR="002F3BBD" w:rsidRDefault="002F3BBD" w:rsidP="00FC2631">
      <w:pPr>
        <w:pStyle w:val="BodyText"/>
      </w:pPr>
      <w:r>
        <w:t xml:space="preserve">More specifically, the UE starts by transmitting </w:t>
      </w:r>
      <w:proofErr w:type="spellStart"/>
      <w:r w:rsidRPr="002F3BBD">
        <w:rPr>
          <w:i/>
          <w:iCs/>
        </w:rPr>
        <w:t>RRCResumeRequest</w:t>
      </w:r>
      <w:proofErr w:type="spellEnd"/>
      <w:r>
        <w:t xml:space="preserve"> in Msg3. The </w:t>
      </w:r>
      <w:proofErr w:type="spellStart"/>
      <w:r>
        <w:t>gNB</w:t>
      </w:r>
      <w:proofErr w:type="spellEnd"/>
      <w:r>
        <w:t xml:space="preserve"> moves, if needed, the UE </w:t>
      </w:r>
      <w:r w:rsidR="006143C4">
        <w:t>to</w:t>
      </w:r>
      <w:r>
        <w:t xml:space="preserve"> RRC_CONNECTED by transmitting </w:t>
      </w:r>
      <w:proofErr w:type="spellStart"/>
      <w:r w:rsidRPr="002F3BBD">
        <w:rPr>
          <w:i/>
          <w:iCs/>
        </w:rPr>
        <w:t>RRCResume</w:t>
      </w:r>
      <w:proofErr w:type="spellEnd"/>
      <w:r>
        <w:t xml:space="preserve"> and it ends the transaction, whether the UE is RRC_INACTIVE or RRC_CONNECTED, by transmitting </w:t>
      </w:r>
      <w:proofErr w:type="spellStart"/>
      <w:r w:rsidRPr="002F3BBD">
        <w:rPr>
          <w:i/>
          <w:iCs/>
        </w:rPr>
        <w:t>RRCRelease</w:t>
      </w:r>
      <w:proofErr w:type="spellEnd"/>
      <w:r>
        <w:t>.</w:t>
      </w:r>
    </w:p>
    <w:p w14:paraId="27179DE0" w14:textId="2755BDAB" w:rsidR="002F3BBD" w:rsidRDefault="002F3BBD" w:rsidP="00FC2631">
      <w:pPr>
        <w:pStyle w:val="BodyText"/>
      </w:pPr>
      <w:r>
        <w:t>As the performance metric used to make the comparison between the two procedures, we consider the total number of messages transmitted or received, including PUSCH, PDCCH, PRACH and PDSCH</w:t>
      </w:r>
      <w:r w:rsidR="009B305A">
        <w:t>,</w:t>
      </w:r>
      <w:r w:rsidR="00805F19">
        <w:t xml:space="preserve"> denoted as </w:t>
      </w:r>
      <w:proofErr w:type="spellStart"/>
      <w:r w:rsidR="00805F19" w:rsidRPr="00805F19">
        <w:rPr>
          <w:i/>
          <w:iCs/>
        </w:rPr>
        <w:t>L</w:t>
      </w:r>
      <w:r w:rsidR="00805F19" w:rsidRPr="00805F19">
        <w:rPr>
          <w:i/>
          <w:iCs/>
          <w:vertAlign w:val="subscript"/>
        </w:rPr>
        <w:t>Legacy</w:t>
      </w:r>
      <w:proofErr w:type="spellEnd"/>
      <w:r w:rsidR="00805F19">
        <w:t xml:space="preserve"> and </w:t>
      </w:r>
      <w:r w:rsidR="00805F19" w:rsidRPr="00805F19">
        <w:rPr>
          <w:i/>
          <w:iCs/>
        </w:rPr>
        <w:t>L</w:t>
      </w:r>
      <w:r w:rsidR="00805F19" w:rsidRPr="00805F19">
        <w:rPr>
          <w:i/>
          <w:iCs/>
          <w:vertAlign w:val="subscript"/>
        </w:rPr>
        <w:t>SDT</w:t>
      </w:r>
      <w:r>
        <w:t>. The intention is to evaluate the UE energy consumption, which is not strictly proportional to the number of messages transmitted or received, but there is a strong dependency and for the purpose of this proof-of-concept this is sufficient.</w:t>
      </w:r>
    </w:p>
    <w:p w14:paraId="293B698B" w14:textId="6243C40C" w:rsidR="002F3BBD" w:rsidRDefault="002F3BBD" w:rsidP="00FC2631">
      <w:pPr>
        <w:pStyle w:val="BodyText"/>
      </w:pPr>
      <w:r>
        <w:fldChar w:fldCharType="begin"/>
      </w:r>
      <w:r>
        <w:instrText xml:space="preserve"> REF _Ref51751544 \h </w:instrText>
      </w:r>
      <w:r>
        <w:fldChar w:fldCharType="separate"/>
      </w:r>
      <w:r w:rsidR="00EF7964">
        <w:t xml:space="preserve">Figure </w:t>
      </w:r>
      <w:r w:rsidR="00EF7964">
        <w:rPr>
          <w:noProof/>
        </w:rPr>
        <w:t>1</w:t>
      </w:r>
      <w:r>
        <w:fldChar w:fldCharType="end"/>
      </w:r>
      <w:r>
        <w:t xml:space="preserve"> represents the two reference procedures as described above.</w:t>
      </w:r>
    </w:p>
    <w:p w14:paraId="72301BEC" w14:textId="77777777" w:rsidR="002F3BBD" w:rsidRDefault="002F3BBD" w:rsidP="002F3BBD">
      <w:pPr>
        <w:pStyle w:val="BodyText"/>
        <w:keepNext/>
        <w:jc w:val="center"/>
      </w:pPr>
      <w:r>
        <w:rPr>
          <w:noProof/>
        </w:rPr>
        <w:lastRenderedPageBreak/>
        <w:drawing>
          <wp:inline distT="0" distB="0" distL="0" distR="0" wp14:anchorId="53E8DE08" wp14:editId="16B731CB">
            <wp:extent cx="6115050" cy="6248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6248400"/>
                    </a:xfrm>
                    <a:prstGeom prst="rect">
                      <a:avLst/>
                    </a:prstGeom>
                    <a:noFill/>
                    <a:ln>
                      <a:noFill/>
                    </a:ln>
                  </pic:spPr>
                </pic:pic>
              </a:graphicData>
            </a:graphic>
          </wp:inline>
        </w:drawing>
      </w:r>
    </w:p>
    <w:p w14:paraId="53ECDE4B" w14:textId="00437F91" w:rsidR="002F3BBD" w:rsidRDefault="002F3BBD" w:rsidP="002F3BBD">
      <w:pPr>
        <w:pStyle w:val="Caption"/>
        <w:jc w:val="center"/>
      </w:pPr>
      <w:bookmarkStart w:id="2" w:name="_Ref51751544"/>
      <w:r>
        <w:t xml:space="preserve">Figure </w:t>
      </w:r>
      <w:r w:rsidR="004E5C53">
        <w:fldChar w:fldCharType="begin"/>
      </w:r>
      <w:r w:rsidR="004E5C53">
        <w:instrText xml:space="preserve"> SEQ Figure \* ARABIC </w:instrText>
      </w:r>
      <w:r w:rsidR="004E5C53">
        <w:fldChar w:fldCharType="separate"/>
      </w:r>
      <w:r w:rsidR="00EF7964">
        <w:rPr>
          <w:noProof/>
        </w:rPr>
        <w:t>1</w:t>
      </w:r>
      <w:r w:rsidR="004E5C53">
        <w:rPr>
          <w:noProof/>
        </w:rPr>
        <w:fldChar w:fldCharType="end"/>
      </w:r>
      <w:bookmarkEnd w:id="2"/>
      <w:r>
        <w:t>: Reference Legacy and SDT procedures</w:t>
      </w:r>
    </w:p>
    <w:p w14:paraId="16C52797" w14:textId="198849AD" w:rsidR="002F3BBD" w:rsidRDefault="00805F19" w:rsidP="00805F19">
      <w:pPr>
        <w:pStyle w:val="BodyText"/>
      </w:pPr>
      <w:r>
        <w:t>According to the assumptions, we can formulate the performance metric for each procedure as</w:t>
      </w:r>
    </w:p>
    <w:p w14:paraId="3635E16D" w14:textId="009F3953" w:rsidR="00805F19" w:rsidRPr="00805F19" w:rsidRDefault="004E5C53" w:rsidP="00805F19">
      <w:pPr>
        <w:pStyle w:val="BodyText"/>
      </w:pPr>
      <m:oMathPara>
        <m:oMath>
          <m:sSub>
            <m:sSubPr>
              <m:ctrlPr>
                <w:rPr>
                  <w:rFonts w:ascii="Cambria Math" w:hAnsi="Cambria Math"/>
                  <w:i/>
                </w:rPr>
              </m:ctrlPr>
            </m:sSubPr>
            <m:e>
              <m:r>
                <w:rPr>
                  <w:rFonts w:ascii="Cambria Math" w:hAnsi="Cambria Math"/>
                </w:rPr>
                <m:t>L</m:t>
              </m:r>
            </m:e>
            <m:sub>
              <m:r>
                <w:rPr>
                  <w:rFonts w:ascii="Cambria Math" w:hAnsi="Cambria Math"/>
                </w:rPr>
                <m:t>Legacy</m:t>
              </m:r>
            </m:sub>
          </m:sSub>
          <m:r>
            <w:rPr>
              <w:rFonts w:ascii="Cambria Math" w:hAnsi="Cambria Math"/>
            </w:rPr>
            <m:t>=8+2</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m:t>
                      </m:r>
                    </m:sub>
                  </m:sSub>
                </m:num>
                <m:den>
                  <m:sSub>
                    <m:sSubPr>
                      <m:ctrlPr>
                        <w:rPr>
                          <w:rFonts w:ascii="Cambria Math" w:hAnsi="Cambria Math"/>
                          <w:i/>
                        </w:rPr>
                      </m:ctrlPr>
                    </m:sSubPr>
                    <m:e>
                      <m:r>
                        <w:rPr>
                          <w:rFonts w:ascii="Cambria Math" w:hAnsi="Cambria Math"/>
                        </w:rPr>
                        <m:t>S</m:t>
                      </m:r>
                    </m:e>
                    <m:sub>
                      <m:r>
                        <w:rPr>
                          <w:rFonts w:ascii="Cambria Math" w:hAnsi="Cambria Math"/>
                        </w:rPr>
                        <m:t>C</m:t>
                      </m:r>
                    </m:sub>
                  </m:sSub>
                </m:den>
              </m:f>
            </m:e>
          </m:d>
        </m:oMath>
      </m:oMathPara>
    </w:p>
    <w:p w14:paraId="7766CF7C" w14:textId="71CF9398" w:rsidR="00805F19" w:rsidRPr="00805F19" w:rsidRDefault="004E5C53" w:rsidP="00805F19">
      <w:pPr>
        <w:pStyle w:val="BodyText"/>
      </w:pPr>
      <m:oMathPara>
        <m:oMath>
          <m:sSub>
            <m:sSubPr>
              <m:ctrlPr>
                <w:rPr>
                  <w:rFonts w:ascii="Cambria Math" w:hAnsi="Cambria Math"/>
                  <w:i/>
                  <w:iCs/>
                  <w:lang w:val="sv-SE"/>
                </w:rPr>
              </m:ctrlPr>
            </m:sSubPr>
            <m:e>
              <m:r>
                <w:rPr>
                  <w:rFonts w:ascii="Cambria Math" w:hAnsi="Cambria Math"/>
                  <w:lang w:val="sv-SE"/>
                </w:rPr>
                <m:t>L</m:t>
              </m:r>
            </m:e>
            <m:sub>
              <m:r>
                <w:rPr>
                  <w:rFonts w:ascii="Cambria Math" w:hAnsi="Cambria Math"/>
                  <w:lang w:val="sv-SE"/>
                </w:rPr>
                <m:t>SDT</m:t>
              </m:r>
            </m:sub>
          </m:sSub>
          <m:r>
            <w:rPr>
              <w:rFonts w:ascii="Cambria Math" w:hAnsi="Cambria Math"/>
            </w:rPr>
            <m:t>=</m:t>
          </m:r>
          <m:d>
            <m:dPr>
              <m:begChr m:val="{"/>
              <m:endChr m:val=""/>
              <m:ctrlPr>
                <w:rPr>
                  <w:rFonts w:ascii="Cambria Math" w:hAnsi="Cambria Math"/>
                  <w:i/>
                  <w:iCs/>
                  <w:lang w:val="sv-SE"/>
                </w:rPr>
              </m:ctrlPr>
            </m:dPr>
            <m:e>
              <m:m>
                <m:mPr>
                  <m:mcs>
                    <m:mc>
                      <m:mcPr>
                        <m:count m:val="2"/>
                        <m:mcJc m:val="center"/>
                      </m:mcPr>
                    </m:mc>
                  </m:mcs>
                  <m:ctrlPr>
                    <w:rPr>
                      <w:rFonts w:ascii="Cambria Math" w:hAnsi="Cambria Math"/>
                      <w:i/>
                      <w:iCs/>
                      <w:lang w:val="sv-SE"/>
                    </w:rPr>
                  </m:ctrlPr>
                </m:mPr>
                <m:mr>
                  <m:e>
                    <m:r>
                      <w:rPr>
                        <w:rFonts w:ascii="Cambria Math" w:hAnsi="Cambria Math"/>
                      </w:rPr>
                      <m:t>6</m:t>
                    </m:r>
                  </m:e>
                  <m:e>
                    <m:sSub>
                      <m:sSubPr>
                        <m:ctrlPr>
                          <w:rPr>
                            <w:rFonts w:ascii="Cambria Math" w:hAnsi="Cambria Math"/>
                            <w:i/>
                            <w:iCs/>
                            <w:lang w:val="sv-SE"/>
                          </w:rPr>
                        </m:ctrlPr>
                      </m:sSubPr>
                      <m:e>
                        <m:r>
                          <w:rPr>
                            <w:rFonts w:ascii="Cambria Math" w:hAnsi="Cambria Math"/>
                            <w:lang w:val="sv-SE"/>
                          </w:rPr>
                          <m:t>P</m:t>
                        </m:r>
                      </m:e>
                      <m:sub>
                        <m:r>
                          <w:rPr>
                            <w:rFonts w:ascii="Cambria Math" w:hAnsi="Cambria Math"/>
                            <w:lang w:val="sv-SE"/>
                          </w:rPr>
                          <m:t>L</m:t>
                        </m:r>
                      </m:sub>
                    </m:sSub>
                    <m:r>
                      <w:rPr>
                        <w:rFonts w:ascii="Cambria Math" w:hAnsi="Cambria Math"/>
                      </w:rPr>
                      <m:t>≤</m:t>
                    </m:r>
                    <m:sSub>
                      <m:sSubPr>
                        <m:ctrlPr>
                          <w:rPr>
                            <w:rFonts w:ascii="Cambria Math" w:hAnsi="Cambria Math"/>
                            <w:i/>
                            <w:iCs/>
                            <w:lang w:val="sv-SE"/>
                          </w:rPr>
                        </m:ctrlPr>
                      </m:sSubPr>
                      <m:e>
                        <m:r>
                          <w:rPr>
                            <w:rFonts w:ascii="Cambria Math" w:hAnsi="Cambria Math"/>
                            <w:lang w:val="sv-SE"/>
                          </w:rPr>
                          <m:t>S</m:t>
                        </m:r>
                      </m:e>
                      <m:sub>
                        <m:r>
                          <w:rPr>
                            <w:rFonts w:ascii="Cambria Math" w:hAnsi="Cambria Math"/>
                          </w:rPr>
                          <m:t>3</m:t>
                        </m:r>
                      </m:sub>
                    </m:sSub>
                  </m:e>
                </m:mr>
                <m:mr>
                  <m:e>
                    <m:r>
                      <w:rPr>
                        <w:rFonts w:ascii="Cambria Math" w:hAnsi="Cambria Math"/>
                      </w:rPr>
                      <m:t>6+2</m:t>
                    </m:r>
                    <m:d>
                      <m:dPr>
                        <m:begChr m:val="⌈"/>
                        <m:endChr m:val="⌉"/>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lang w:val="sv-SE"/>
                                  </w:rPr>
                                </m:ctrlPr>
                              </m:sSubPr>
                              <m:e>
                                <m:r>
                                  <w:rPr>
                                    <w:rFonts w:ascii="Cambria Math" w:hAnsi="Cambria Math"/>
                                    <w:lang w:val="sv-SE"/>
                                  </w:rPr>
                                  <m:t>P</m:t>
                                </m:r>
                              </m:e>
                              <m:sub>
                                <m:r>
                                  <w:rPr>
                                    <w:rFonts w:ascii="Cambria Math" w:hAnsi="Cambria Math"/>
                                    <w:lang w:val="sv-SE"/>
                                  </w:rPr>
                                  <m:t>L</m:t>
                                </m:r>
                              </m:sub>
                            </m:sSub>
                            <m:r>
                              <w:rPr>
                                <w:rFonts w:ascii="Cambria Math" w:hAnsi="Cambria Math"/>
                              </w:rPr>
                              <m:t>-</m:t>
                            </m:r>
                            <m:sSub>
                              <m:sSubPr>
                                <m:ctrlPr>
                                  <w:rPr>
                                    <w:rFonts w:ascii="Cambria Math" w:hAnsi="Cambria Math"/>
                                    <w:i/>
                                    <w:iCs/>
                                    <w:lang w:val="sv-SE"/>
                                  </w:rPr>
                                </m:ctrlPr>
                              </m:sSubPr>
                              <m:e>
                                <m:r>
                                  <w:rPr>
                                    <w:rFonts w:ascii="Cambria Math" w:hAnsi="Cambria Math"/>
                                    <w:lang w:val="sv-SE"/>
                                  </w:rPr>
                                  <m:t>S</m:t>
                                </m:r>
                              </m:e>
                              <m:sub>
                                <m:r>
                                  <w:rPr>
                                    <w:rFonts w:ascii="Cambria Math" w:hAnsi="Cambria Math"/>
                                  </w:rPr>
                                  <m:t>3</m:t>
                                </m:r>
                              </m:sub>
                            </m:sSub>
                          </m:num>
                          <m:den>
                            <m:sSub>
                              <m:sSubPr>
                                <m:ctrlPr>
                                  <w:rPr>
                                    <w:rFonts w:ascii="Cambria Math" w:hAnsi="Cambria Math"/>
                                    <w:i/>
                                    <w:iCs/>
                                    <w:lang w:val="sv-SE"/>
                                  </w:rPr>
                                </m:ctrlPr>
                              </m:sSubPr>
                              <m:e>
                                <m:r>
                                  <w:rPr>
                                    <w:rFonts w:ascii="Cambria Math" w:hAnsi="Cambria Math"/>
                                    <w:lang w:val="sv-SE"/>
                                  </w:rPr>
                                  <m:t>S</m:t>
                                </m:r>
                              </m:e>
                              <m:sub>
                                <m:r>
                                  <w:rPr>
                                    <w:rFonts w:ascii="Cambria Math" w:hAnsi="Cambria Math"/>
                                    <w:lang w:val="sv-SE"/>
                                  </w:rPr>
                                  <m:t>I</m:t>
                                </m:r>
                              </m:sub>
                            </m:sSub>
                          </m:den>
                        </m:f>
                      </m:e>
                    </m:d>
                  </m:e>
                  <m:e>
                    <m:sSub>
                      <m:sSubPr>
                        <m:ctrlPr>
                          <w:rPr>
                            <w:rFonts w:ascii="Cambria Math" w:hAnsi="Cambria Math"/>
                            <w:i/>
                            <w:iCs/>
                            <w:lang w:val="sv-SE"/>
                          </w:rPr>
                        </m:ctrlPr>
                      </m:sSubPr>
                      <m:e>
                        <m:r>
                          <w:rPr>
                            <w:rFonts w:ascii="Cambria Math" w:hAnsi="Cambria Math"/>
                            <w:lang w:val="sv-SE"/>
                          </w:rPr>
                          <m:t>P</m:t>
                        </m:r>
                      </m:e>
                      <m:sub>
                        <m:r>
                          <w:rPr>
                            <w:rFonts w:ascii="Cambria Math" w:hAnsi="Cambria Math"/>
                            <w:lang w:val="sv-SE"/>
                          </w:rPr>
                          <m:t>L</m:t>
                        </m:r>
                      </m:sub>
                    </m:sSub>
                    <m:r>
                      <w:rPr>
                        <w:rFonts w:ascii="Cambria Math" w:hAnsi="Cambria Math"/>
                      </w:rPr>
                      <m:t>&gt;</m:t>
                    </m:r>
                    <m:sSub>
                      <m:sSubPr>
                        <m:ctrlPr>
                          <w:rPr>
                            <w:rFonts w:ascii="Cambria Math" w:hAnsi="Cambria Math"/>
                            <w:i/>
                            <w:iCs/>
                            <w:lang w:val="sv-SE"/>
                          </w:rPr>
                        </m:ctrlPr>
                      </m:sSubPr>
                      <m:e>
                        <m:r>
                          <w:rPr>
                            <w:rFonts w:ascii="Cambria Math" w:hAnsi="Cambria Math"/>
                            <w:lang w:val="sv-SE"/>
                          </w:rPr>
                          <m:t>S</m:t>
                        </m:r>
                      </m:e>
                      <m:sub>
                        <m:r>
                          <w:rPr>
                            <w:rFonts w:ascii="Cambria Math" w:hAnsi="Cambria Math"/>
                          </w:rPr>
                          <m:t>3</m:t>
                        </m:r>
                      </m:sub>
                    </m:sSub>
                    <m:r>
                      <w:rPr>
                        <w:rFonts w:ascii="Cambria Math" w:hAnsi="Cambria Math"/>
                      </w:rPr>
                      <m:t xml:space="preserve">  </m:t>
                    </m:r>
                    <m:r>
                      <m:rPr>
                        <m:nor/>
                      </m:rPr>
                      <w:rPr>
                        <w:rFonts w:ascii="Cambria Math" w:hAnsi="Cambria Math"/>
                        <w:iCs/>
                      </w:rPr>
                      <m:t>and</m:t>
                    </m:r>
                    <m:r>
                      <w:rPr>
                        <w:rFonts w:ascii="Cambria Math" w:hAnsi="Cambria Math"/>
                      </w:rPr>
                      <m:t xml:space="preserve"> </m:t>
                    </m:r>
                    <m:r>
                      <w:rPr>
                        <w:rFonts w:ascii="Cambria Math" w:hAnsi="Cambria Math"/>
                        <w:lang w:val="sv-SE"/>
                      </w:rPr>
                      <m:t>N</m:t>
                    </m:r>
                    <m:r>
                      <w:rPr>
                        <w:rFonts w:ascii="Cambria Math" w:hAnsi="Cambria Math"/>
                      </w:rPr>
                      <m:t>-1≥</m:t>
                    </m:r>
                    <m:d>
                      <m:dPr>
                        <m:begChr m:val="⌈"/>
                        <m:endChr m:val="⌉"/>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lang w:val="sv-SE"/>
                                  </w:rPr>
                                </m:ctrlPr>
                              </m:sSubPr>
                              <m:e>
                                <m:r>
                                  <w:rPr>
                                    <w:rFonts w:ascii="Cambria Math" w:hAnsi="Cambria Math"/>
                                    <w:lang w:val="sv-SE"/>
                                  </w:rPr>
                                  <m:t>P</m:t>
                                </m:r>
                              </m:e>
                              <m:sub>
                                <m:r>
                                  <w:rPr>
                                    <w:rFonts w:ascii="Cambria Math" w:hAnsi="Cambria Math"/>
                                    <w:lang w:val="sv-SE"/>
                                  </w:rPr>
                                  <m:t>L</m:t>
                                </m:r>
                              </m:sub>
                            </m:sSub>
                            <m:r>
                              <w:rPr>
                                <w:rFonts w:ascii="Cambria Math" w:hAnsi="Cambria Math"/>
                              </w:rPr>
                              <m:t>-</m:t>
                            </m:r>
                            <m:sSub>
                              <m:sSubPr>
                                <m:ctrlPr>
                                  <w:rPr>
                                    <w:rFonts w:ascii="Cambria Math" w:hAnsi="Cambria Math"/>
                                    <w:i/>
                                    <w:iCs/>
                                    <w:lang w:val="sv-SE"/>
                                  </w:rPr>
                                </m:ctrlPr>
                              </m:sSubPr>
                              <m:e>
                                <m:r>
                                  <w:rPr>
                                    <w:rFonts w:ascii="Cambria Math" w:hAnsi="Cambria Math"/>
                                    <w:lang w:val="sv-SE"/>
                                  </w:rPr>
                                  <m:t>S</m:t>
                                </m:r>
                              </m:e>
                              <m:sub>
                                <m:r>
                                  <w:rPr>
                                    <w:rFonts w:ascii="Cambria Math" w:hAnsi="Cambria Math"/>
                                  </w:rPr>
                                  <m:t>3</m:t>
                                </m:r>
                              </m:sub>
                            </m:sSub>
                          </m:num>
                          <m:den>
                            <m:sSub>
                              <m:sSubPr>
                                <m:ctrlPr>
                                  <w:rPr>
                                    <w:rFonts w:ascii="Cambria Math" w:hAnsi="Cambria Math"/>
                                    <w:i/>
                                    <w:iCs/>
                                    <w:lang w:val="sv-SE"/>
                                  </w:rPr>
                                </m:ctrlPr>
                              </m:sSubPr>
                              <m:e>
                                <m:r>
                                  <w:rPr>
                                    <w:rFonts w:ascii="Cambria Math" w:hAnsi="Cambria Math"/>
                                    <w:lang w:val="sv-SE"/>
                                  </w:rPr>
                                  <m:t>S</m:t>
                                </m:r>
                              </m:e>
                              <m:sub>
                                <m:r>
                                  <w:rPr>
                                    <w:rFonts w:ascii="Cambria Math" w:hAnsi="Cambria Math"/>
                                    <w:lang w:val="sv-SE"/>
                                  </w:rPr>
                                  <m:t>I</m:t>
                                </m:r>
                              </m:sub>
                            </m:sSub>
                          </m:den>
                        </m:f>
                      </m:e>
                    </m:d>
                  </m:e>
                </m:mr>
                <m:mr>
                  <m:e>
                    <m:r>
                      <w:rPr>
                        <w:rFonts w:ascii="Cambria Math" w:hAnsi="Cambria Math"/>
                      </w:rPr>
                      <m:t>2(</m:t>
                    </m:r>
                    <m:r>
                      <w:rPr>
                        <w:rFonts w:ascii="Cambria Math" w:hAnsi="Cambria Math"/>
                        <w:lang w:val="sv-SE"/>
                      </w:rPr>
                      <m:t>N</m:t>
                    </m:r>
                    <m:r>
                      <w:rPr>
                        <w:rFonts w:ascii="Cambria Math" w:hAnsi="Cambria Math"/>
                      </w:rPr>
                      <m:t>-1)+8+2</m:t>
                    </m:r>
                    <m:d>
                      <m:dPr>
                        <m:begChr m:val="⌈"/>
                        <m:endChr m:val="⌉"/>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lang w:val="sv-SE"/>
                                  </w:rPr>
                                </m:ctrlPr>
                              </m:sSubPr>
                              <m:e>
                                <m:r>
                                  <w:rPr>
                                    <w:rFonts w:ascii="Cambria Math" w:hAnsi="Cambria Math"/>
                                    <w:lang w:val="sv-SE"/>
                                  </w:rPr>
                                  <m:t>P</m:t>
                                </m:r>
                              </m:e>
                              <m:sub>
                                <m:r>
                                  <w:rPr>
                                    <w:rFonts w:ascii="Cambria Math" w:hAnsi="Cambria Math"/>
                                    <w:lang w:val="sv-SE"/>
                                  </w:rPr>
                                  <m:t>L</m:t>
                                </m:r>
                              </m:sub>
                            </m:sSub>
                            <m:r>
                              <w:rPr>
                                <w:rFonts w:ascii="Cambria Math" w:hAnsi="Cambria Math"/>
                              </w:rPr>
                              <m:t>-</m:t>
                            </m:r>
                            <m:sSub>
                              <m:sSubPr>
                                <m:ctrlPr>
                                  <w:rPr>
                                    <w:rFonts w:ascii="Cambria Math" w:hAnsi="Cambria Math"/>
                                    <w:i/>
                                    <w:iCs/>
                                    <w:lang w:val="sv-SE"/>
                                  </w:rPr>
                                </m:ctrlPr>
                              </m:sSubPr>
                              <m:e>
                                <m:r>
                                  <w:rPr>
                                    <w:rFonts w:ascii="Cambria Math" w:hAnsi="Cambria Math"/>
                                    <w:lang w:val="sv-SE"/>
                                  </w:rPr>
                                  <m:t>S</m:t>
                                </m:r>
                              </m:e>
                              <m:sub>
                                <m:r>
                                  <w:rPr>
                                    <w:rFonts w:ascii="Cambria Math" w:hAnsi="Cambria Math"/>
                                  </w:rPr>
                                  <m:t>3</m:t>
                                </m:r>
                              </m:sub>
                            </m:sSub>
                            <m:r>
                              <w:rPr>
                                <w:rFonts w:ascii="Cambria Math" w:hAnsi="Cambria Math"/>
                              </w:rPr>
                              <m:t>-(</m:t>
                            </m:r>
                            <m:r>
                              <w:rPr>
                                <w:rFonts w:ascii="Cambria Math" w:hAnsi="Cambria Math"/>
                                <w:lang w:val="sv-SE"/>
                              </w:rPr>
                              <m:t>N</m:t>
                            </m:r>
                            <m:r>
                              <w:rPr>
                                <w:rFonts w:ascii="Cambria Math" w:hAnsi="Cambria Math"/>
                              </w:rPr>
                              <m:t>-1)</m:t>
                            </m:r>
                            <m:sSub>
                              <m:sSubPr>
                                <m:ctrlPr>
                                  <w:rPr>
                                    <w:rFonts w:ascii="Cambria Math" w:hAnsi="Cambria Math"/>
                                    <w:i/>
                                    <w:iCs/>
                                    <w:lang w:val="sv-SE"/>
                                  </w:rPr>
                                </m:ctrlPr>
                              </m:sSubPr>
                              <m:e>
                                <m:r>
                                  <w:rPr>
                                    <w:rFonts w:ascii="Cambria Math" w:hAnsi="Cambria Math"/>
                                    <w:lang w:val="sv-SE"/>
                                  </w:rPr>
                                  <m:t>S</m:t>
                                </m:r>
                              </m:e>
                              <m:sub>
                                <m:r>
                                  <w:rPr>
                                    <w:rFonts w:ascii="Cambria Math" w:hAnsi="Cambria Math"/>
                                    <w:lang w:val="sv-SE"/>
                                  </w:rPr>
                                  <m:t>I</m:t>
                                </m:r>
                              </m:sub>
                            </m:sSub>
                          </m:num>
                          <m:den>
                            <m:sSub>
                              <m:sSubPr>
                                <m:ctrlPr>
                                  <w:rPr>
                                    <w:rFonts w:ascii="Cambria Math" w:hAnsi="Cambria Math"/>
                                    <w:i/>
                                    <w:iCs/>
                                    <w:lang w:val="sv-SE"/>
                                  </w:rPr>
                                </m:ctrlPr>
                              </m:sSubPr>
                              <m:e>
                                <m:r>
                                  <w:rPr>
                                    <w:rFonts w:ascii="Cambria Math" w:hAnsi="Cambria Math"/>
                                    <w:lang w:val="sv-SE"/>
                                  </w:rPr>
                                  <m:t>S</m:t>
                                </m:r>
                              </m:e>
                              <m:sub>
                                <m:r>
                                  <w:rPr>
                                    <w:rFonts w:ascii="Cambria Math" w:hAnsi="Cambria Math"/>
                                    <w:lang w:val="sv-SE"/>
                                  </w:rPr>
                                  <m:t>C</m:t>
                                </m:r>
                              </m:sub>
                            </m:sSub>
                          </m:den>
                        </m:f>
                      </m:e>
                    </m:d>
                  </m:e>
                  <m:e>
                    <m:r>
                      <w:rPr>
                        <w:rFonts w:ascii="Cambria Math" w:hAnsi="Cambria Math"/>
                        <w:lang w:val="sv-SE"/>
                      </w:rPr>
                      <m:t>ot</m:t>
                    </m:r>
                    <m:r>
                      <w:rPr>
                        <w:rFonts w:ascii="Cambria Math" w:hAnsi="Cambria Math"/>
                      </w:rPr>
                      <m:t>h</m:t>
                    </m:r>
                    <m:r>
                      <w:rPr>
                        <w:rFonts w:ascii="Cambria Math" w:hAnsi="Cambria Math"/>
                        <w:lang w:val="sv-SE"/>
                      </w:rPr>
                      <m:t>erwise</m:t>
                    </m:r>
                  </m:e>
                </m:mr>
              </m:m>
            </m:e>
          </m:d>
          <m:r>
            <w:rPr>
              <w:rFonts w:ascii="Cambria Math" w:hAnsi="Cambria Math"/>
            </w:rPr>
            <m:t xml:space="preserve"> </m:t>
          </m:r>
        </m:oMath>
      </m:oMathPara>
    </w:p>
    <w:p w14:paraId="5714B3BA" w14:textId="558E5884" w:rsidR="002D6C98" w:rsidRPr="002D6C98" w:rsidRDefault="002D6C98" w:rsidP="00805F19">
      <w:pPr>
        <w:pStyle w:val="BodyText"/>
      </w:pPr>
      <w:r>
        <w:t xml:space="preserve">In the remainder of the analysis we consider two scenarios, where each scenario is a combination of MCS indexes and consequently of </w:t>
      </w:r>
      <w:r w:rsidRPr="00201389">
        <w:rPr>
          <w:i/>
          <w:iCs/>
        </w:rPr>
        <w:t>S</w:t>
      </w:r>
      <w:r w:rsidRPr="00201389">
        <w:rPr>
          <w:i/>
          <w:iCs/>
          <w:vertAlign w:val="subscript"/>
        </w:rPr>
        <w:t>3</w:t>
      </w:r>
      <w:r>
        <w:t xml:space="preserve">, </w:t>
      </w:r>
      <w:r w:rsidRPr="00201389">
        <w:rPr>
          <w:i/>
          <w:iCs/>
        </w:rPr>
        <w:t>S</w:t>
      </w:r>
      <w:r w:rsidRPr="00201389">
        <w:rPr>
          <w:i/>
          <w:iCs/>
          <w:vertAlign w:val="subscript"/>
        </w:rPr>
        <w:t>I</w:t>
      </w:r>
      <w:r>
        <w:t xml:space="preserve"> and </w:t>
      </w:r>
      <w:r w:rsidRPr="00201389">
        <w:rPr>
          <w:i/>
          <w:iCs/>
        </w:rPr>
        <w:t>S</w:t>
      </w:r>
      <w:r w:rsidRPr="00201389">
        <w:rPr>
          <w:i/>
          <w:iCs/>
          <w:vertAlign w:val="subscript"/>
        </w:rPr>
        <w:t>C</w:t>
      </w:r>
      <w:r>
        <w:t>. For each scenario we plot a cloud of points</w:t>
      </w:r>
      <w:r w:rsidR="006C6931">
        <w:t xml:space="preserve"> (note the dots will overlap to appear as lines in the figures)</w:t>
      </w:r>
      <w:r>
        <w:t xml:space="preserve">, where each point represents a certain </w:t>
      </w:r>
      <w:r w:rsidR="003406BF">
        <w:t xml:space="preserve">combination of user traffic </w:t>
      </w:r>
      <w:r w:rsidRPr="002D6C98">
        <w:rPr>
          <w:i/>
          <w:iCs/>
        </w:rPr>
        <w:t>P</w:t>
      </w:r>
      <w:r w:rsidRPr="002D6C98">
        <w:rPr>
          <w:i/>
          <w:iCs/>
          <w:vertAlign w:val="subscript"/>
        </w:rPr>
        <w:t>L</w:t>
      </w:r>
      <w:r>
        <w:t xml:space="preserve"> and</w:t>
      </w:r>
      <w:r w:rsidR="003406BF">
        <w:t xml:space="preserve"> configured</w:t>
      </w:r>
      <w:r>
        <w:t xml:space="preserve"> </w:t>
      </w:r>
      <w:r w:rsidRPr="002D6C98">
        <w:rPr>
          <w:i/>
          <w:iCs/>
        </w:rPr>
        <w:t>N</w:t>
      </w:r>
      <w:r>
        <w:t xml:space="preserve">, and if green it means that in that case </w:t>
      </w:r>
      <w:r w:rsidRPr="002D6C98">
        <w:rPr>
          <w:i/>
          <w:iCs/>
        </w:rPr>
        <w:t>L</w:t>
      </w:r>
      <w:r w:rsidRPr="002D6C98">
        <w:rPr>
          <w:i/>
          <w:iCs/>
          <w:vertAlign w:val="subscript"/>
        </w:rPr>
        <w:t>SDT</w:t>
      </w:r>
      <w:r>
        <w:t xml:space="preserve"> &lt; </w:t>
      </w:r>
      <w:proofErr w:type="spellStart"/>
      <w:r w:rsidRPr="002D6C98">
        <w:rPr>
          <w:i/>
          <w:iCs/>
        </w:rPr>
        <w:t>L</w:t>
      </w:r>
      <w:r w:rsidRPr="002D6C98">
        <w:rPr>
          <w:i/>
          <w:iCs/>
          <w:vertAlign w:val="subscript"/>
        </w:rPr>
        <w:t>Legacy</w:t>
      </w:r>
      <w:proofErr w:type="spellEnd"/>
      <w:r>
        <w:t xml:space="preserve">, or if red it means that </w:t>
      </w:r>
      <w:proofErr w:type="spellStart"/>
      <w:r w:rsidRPr="002D6C98">
        <w:rPr>
          <w:i/>
          <w:iCs/>
        </w:rPr>
        <w:t>L</w:t>
      </w:r>
      <w:r w:rsidRPr="002D6C98">
        <w:rPr>
          <w:i/>
          <w:iCs/>
          <w:vertAlign w:val="subscript"/>
        </w:rPr>
        <w:t>Legacy</w:t>
      </w:r>
      <w:proofErr w:type="spellEnd"/>
      <w:r w:rsidRPr="002D6C98">
        <w:rPr>
          <w:vertAlign w:val="subscript"/>
        </w:rPr>
        <w:t xml:space="preserve"> </w:t>
      </w:r>
      <w:r>
        <w:t xml:space="preserve">&lt; </w:t>
      </w:r>
      <w:r w:rsidRPr="002D6C98">
        <w:rPr>
          <w:i/>
          <w:iCs/>
        </w:rPr>
        <w:t>L</w:t>
      </w:r>
      <w:r w:rsidRPr="002D6C98">
        <w:rPr>
          <w:i/>
          <w:iCs/>
          <w:vertAlign w:val="subscript"/>
        </w:rPr>
        <w:t>SDT</w:t>
      </w:r>
      <w:r>
        <w:t>.</w:t>
      </w:r>
      <w:r w:rsidR="003406BF">
        <w:t xml:space="preserve"> In other words, </w:t>
      </w:r>
      <w:r w:rsidR="003406BF">
        <w:rPr>
          <w:i/>
          <w:iCs/>
        </w:rPr>
        <w:t>N</w:t>
      </w:r>
      <w:r w:rsidR="003406BF">
        <w:t xml:space="preserve"> represents for how long a UE is allowed to transmit data in INACTIVE state, if a UE can deliver all its data in less than </w:t>
      </w:r>
      <w:r w:rsidR="003406BF">
        <w:rPr>
          <w:i/>
          <w:iCs/>
        </w:rPr>
        <w:t xml:space="preserve">N </w:t>
      </w:r>
      <w:r w:rsidR="003406BF">
        <w:t>transmissions</w:t>
      </w:r>
      <w:r w:rsidR="00BC5D51">
        <w:t xml:space="preserve"> it will avoid the signalling to switch to CONNECTED, otherwise it will </w:t>
      </w:r>
      <w:r w:rsidR="00BC5D51">
        <w:lastRenderedPageBreak/>
        <w:t xml:space="preserve">complete its transmission in CONNECTED after the </w:t>
      </w:r>
      <w:proofErr w:type="spellStart"/>
      <w:r w:rsidR="00BC5D51">
        <w:t>gNB</w:t>
      </w:r>
      <w:proofErr w:type="spellEnd"/>
      <w:r w:rsidR="00BC5D51">
        <w:t xml:space="preserve"> produced the appropriate signalling. Nevertheless, as a transmission in INACTIVE is less efficient than one CONNECTED, we aim to keep </w:t>
      </w:r>
      <w:r w:rsidR="00BC5D51">
        <w:rPr>
          <w:i/>
          <w:iCs/>
        </w:rPr>
        <w:t>N</w:t>
      </w:r>
      <w:r w:rsidR="00BC5D51">
        <w:t xml:space="preserve"> as low as possible.</w:t>
      </w:r>
      <w:r>
        <w:t xml:space="preserve"> </w:t>
      </w:r>
      <w:r w:rsidR="00BC5D51">
        <w:t>For this reason, f</w:t>
      </w:r>
      <w:r>
        <w:t xml:space="preserve">or each scenario we also calculate the “best </w:t>
      </w:r>
      <w:proofErr w:type="gramStart"/>
      <w:r w:rsidRPr="002D6C98">
        <w:rPr>
          <w:i/>
          <w:iCs/>
        </w:rPr>
        <w:t>N</w:t>
      </w:r>
      <w:r>
        <w:t xml:space="preserve">”  </w:t>
      </w:r>
      <w:r w:rsidR="00BC5D51">
        <w:t>which</w:t>
      </w:r>
      <w:proofErr w:type="gramEnd"/>
      <w:r w:rsidR="00BC5D51">
        <w:t xml:space="preserve"> is </w:t>
      </w:r>
      <w:r>
        <w:t xml:space="preserve">the lowest number of INACTIVE transmissions that the UE should perform in order to have a gain </w:t>
      </w:r>
      <w:proofErr w:type="spellStart"/>
      <w:r>
        <w:t>w.r.t.</w:t>
      </w:r>
      <w:proofErr w:type="spellEnd"/>
      <w:r>
        <w:t xml:space="preserve"> the legacy procedure</w:t>
      </w:r>
      <w:r w:rsidR="002E7DFA">
        <w:t xml:space="preserve"> or at least to not have worse performance</w:t>
      </w:r>
      <w:r>
        <w:t>.</w:t>
      </w:r>
      <w:r w:rsidR="00BC5D51">
        <w:t xml:space="preserve"> The objective is to have UEs staying in INACTIVE as shortly as possible but still with a performance gain.</w:t>
      </w:r>
    </w:p>
    <w:p w14:paraId="4A29FB80" w14:textId="7597B29A" w:rsidR="002E7DFA" w:rsidRDefault="00805F19" w:rsidP="002E7DFA">
      <w:pPr>
        <w:pStyle w:val="BodyText"/>
      </w:pPr>
      <w:r>
        <w:t xml:space="preserve">If we consider a scenario </w:t>
      </w:r>
      <w:r w:rsidR="002E7DFA">
        <w:t>(</w:t>
      </w:r>
      <w:r w:rsidR="002E7DFA">
        <w:fldChar w:fldCharType="begin"/>
      </w:r>
      <w:r w:rsidR="002E7DFA">
        <w:instrText xml:space="preserve"> REF _Ref51753907 \h </w:instrText>
      </w:r>
      <w:r w:rsidR="002E7DFA">
        <w:fldChar w:fldCharType="separate"/>
      </w:r>
      <w:r w:rsidR="00EF7964">
        <w:t xml:space="preserve">Figure </w:t>
      </w:r>
      <w:r w:rsidR="00EF7964">
        <w:rPr>
          <w:noProof/>
        </w:rPr>
        <w:t>2</w:t>
      </w:r>
      <w:r w:rsidR="002E7DFA">
        <w:fldChar w:fldCharType="end"/>
      </w:r>
      <w:r w:rsidR="002E7DFA">
        <w:t xml:space="preserve">) </w:t>
      </w:r>
      <w:r>
        <w:t>where in CONNECTED a more spectrally efficient MCS can be clearly used</w:t>
      </w:r>
      <w:r w:rsidR="00DD7985">
        <w:t>,</w:t>
      </w:r>
      <w:r>
        <w:t xml:space="preserve"> </w:t>
      </w:r>
      <w:r w:rsidR="002E7DFA">
        <w:t xml:space="preserve">then SDT is more convenient only when the amount of data to transmit is relatively </w:t>
      </w:r>
      <w:r w:rsidR="009F627F">
        <w:t>small</w:t>
      </w:r>
      <w:r w:rsidR="002E7DFA">
        <w:t>. Specifically, it is more convenient only in two cases, when the data can be transmitted in at most 2 INACTIVE transmissions (Msg3 plus one more</w:t>
      </w:r>
      <w:r w:rsidR="00DD7985">
        <w:t>, in the example up to 1736 bit</w:t>
      </w:r>
      <w:r w:rsidR="002E7DFA">
        <w:t xml:space="preserve">) because then the transmission of </w:t>
      </w:r>
      <w:proofErr w:type="spellStart"/>
      <w:r w:rsidR="002E7DFA" w:rsidRPr="002E7DFA">
        <w:rPr>
          <w:i/>
          <w:iCs/>
        </w:rPr>
        <w:t>RRCResume</w:t>
      </w:r>
      <w:proofErr w:type="spellEnd"/>
      <w:r w:rsidR="002E7DFA">
        <w:t xml:space="preserve"> can be avoided, or when </w:t>
      </w:r>
      <w:r w:rsidR="002E7DFA" w:rsidRPr="002E7DFA">
        <w:rPr>
          <w:i/>
          <w:iCs/>
        </w:rPr>
        <w:t>N=1</w:t>
      </w:r>
      <w:r w:rsidR="002E7DFA">
        <w:t xml:space="preserve"> (Rel.16 EDT-like procedure) and the amount of data is large and such that starting slightly earlier in Msg3 can save one transmission in CONNECTED.</w:t>
      </w:r>
    </w:p>
    <w:p w14:paraId="2611B9ED" w14:textId="704E5764" w:rsidR="002E7DFA" w:rsidRDefault="002E7DFA" w:rsidP="002E7DFA">
      <w:pPr>
        <w:pStyle w:val="BodyText"/>
      </w:pPr>
      <w:r>
        <w:t>Nevertheless, the lowest number of transmissions in INACTIVE that improves or does not degrade the performance is 1 in most of the cases apart from the small range of values where the payload can fit exactly in 2 transmissions in INACTIVE.</w:t>
      </w:r>
    </w:p>
    <w:p w14:paraId="634EE4F8" w14:textId="191716CF" w:rsidR="002E7DFA" w:rsidRDefault="00F47169" w:rsidP="002E7DFA">
      <w:pPr>
        <w:pStyle w:val="BodyText"/>
        <w:keepNext/>
        <w:jc w:val="center"/>
      </w:pPr>
      <w:r w:rsidRPr="00F47169">
        <w:rPr>
          <w:noProof/>
        </w:rPr>
        <w:drawing>
          <wp:inline distT="0" distB="0" distL="0" distR="0" wp14:anchorId="027E6243" wp14:editId="151E080F">
            <wp:extent cx="6128837" cy="2899598"/>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8315" t="4121" r="8510"/>
                    <a:stretch/>
                  </pic:blipFill>
                  <pic:spPr bwMode="auto">
                    <a:xfrm>
                      <a:off x="0" y="0"/>
                      <a:ext cx="6140015" cy="2904886"/>
                    </a:xfrm>
                    <a:prstGeom prst="rect">
                      <a:avLst/>
                    </a:prstGeom>
                    <a:noFill/>
                    <a:ln>
                      <a:noFill/>
                    </a:ln>
                    <a:extLst>
                      <a:ext uri="{53640926-AAD7-44D8-BBD7-CCE9431645EC}">
                        <a14:shadowObscured xmlns:a14="http://schemas.microsoft.com/office/drawing/2010/main"/>
                      </a:ext>
                    </a:extLst>
                  </pic:spPr>
                </pic:pic>
              </a:graphicData>
            </a:graphic>
          </wp:inline>
        </w:drawing>
      </w:r>
    </w:p>
    <w:p w14:paraId="18E8BE76" w14:textId="7CC3129D" w:rsidR="002E7DFA" w:rsidRDefault="002E7DFA" w:rsidP="002E7DFA">
      <w:pPr>
        <w:pStyle w:val="Caption"/>
        <w:jc w:val="center"/>
      </w:pPr>
      <w:bookmarkStart w:id="3" w:name="_Ref51753907"/>
      <w:r>
        <w:t xml:space="preserve">Figure </w:t>
      </w:r>
      <w:r w:rsidR="004E5C53">
        <w:fldChar w:fldCharType="begin"/>
      </w:r>
      <w:r w:rsidR="004E5C53">
        <w:instrText xml:space="preserve"> SEQ Figure \* ARABIC </w:instrText>
      </w:r>
      <w:r w:rsidR="004E5C53">
        <w:fldChar w:fldCharType="separate"/>
      </w:r>
      <w:r w:rsidR="00EF7964">
        <w:rPr>
          <w:noProof/>
        </w:rPr>
        <w:t>2</w:t>
      </w:r>
      <w:r w:rsidR="004E5C53">
        <w:rPr>
          <w:noProof/>
        </w:rPr>
        <w:fldChar w:fldCharType="end"/>
      </w:r>
      <w:bookmarkEnd w:id="3"/>
      <w:r>
        <w:t>: Performance analysis for MCS</w:t>
      </w:r>
      <w:r w:rsidRPr="002E7DFA">
        <w:rPr>
          <w:vertAlign w:val="subscript"/>
        </w:rPr>
        <w:t>I</w:t>
      </w:r>
      <w:r>
        <w:t>=0 and MCS</w:t>
      </w:r>
      <w:r w:rsidRPr="002E7DFA">
        <w:rPr>
          <w:vertAlign w:val="subscript"/>
        </w:rPr>
        <w:t>C</w:t>
      </w:r>
      <w:r>
        <w:t>=7 (</w:t>
      </w:r>
      <w:r w:rsidRPr="00201389">
        <w:rPr>
          <w:i/>
          <w:iCs/>
        </w:rPr>
        <w:t>S</w:t>
      </w:r>
      <w:r w:rsidRPr="00201389">
        <w:rPr>
          <w:i/>
          <w:iCs/>
          <w:vertAlign w:val="subscript"/>
        </w:rPr>
        <w:t>3</w:t>
      </w:r>
      <w:r w:rsidRPr="00201389">
        <w:rPr>
          <w:i/>
          <w:iCs/>
        </w:rPr>
        <w:t xml:space="preserve"> </w:t>
      </w:r>
      <w:r>
        <w:rPr>
          <w:i/>
          <w:iCs/>
        </w:rPr>
        <w:t xml:space="preserve">= 832, </w:t>
      </w:r>
      <w:r w:rsidRPr="00201389">
        <w:rPr>
          <w:i/>
          <w:iCs/>
        </w:rPr>
        <w:t>S</w:t>
      </w:r>
      <w:r w:rsidRPr="00201389">
        <w:rPr>
          <w:i/>
          <w:iCs/>
          <w:vertAlign w:val="subscript"/>
        </w:rPr>
        <w:t>I</w:t>
      </w:r>
      <w:r w:rsidRPr="00201389">
        <w:rPr>
          <w:i/>
          <w:iCs/>
        </w:rPr>
        <w:t xml:space="preserve"> </w:t>
      </w:r>
      <w:r>
        <w:rPr>
          <w:i/>
          <w:iCs/>
        </w:rPr>
        <w:t>= 904,</w:t>
      </w:r>
      <w:r w:rsidRPr="00201389">
        <w:rPr>
          <w:i/>
          <w:iCs/>
        </w:rPr>
        <w:t xml:space="preserve"> S</w:t>
      </w:r>
      <w:r w:rsidRPr="00201389">
        <w:rPr>
          <w:i/>
          <w:iCs/>
          <w:vertAlign w:val="subscript"/>
        </w:rPr>
        <w:t>C</w:t>
      </w:r>
      <w:r w:rsidRPr="002D6C98">
        <w:rPr>
          <w:i/>
          <w:iCs/>
        </w:rPr>
        <w:t>=4040</w:t>
      </w:r>
      <w:r>
        <w:rPr>
          <w:i/>
          <w:iCs/>
        </w:rPr>
        <w:t xml:space="preserve"> bit</w:t>
      </w:r>
      <w:r w:rsidRPr="002E7DFA">
        <w:t>)</w:t>
      </w:r>
    </w:p>
    <w:p w14:paraId="2669BAC1" w14:textId="3CB63EE6" w:rsidR="002E7DFA" w:rsidRDefault="002E7DFA" w:rsidP="002E7DFA">
      <w:pPr>
        <w:pStyle w:val="BodyText"/>
      </w:pPr>
      <w:r>
        <w:t>If we consider a scenario (</w:t>
      </w:r>
      <w:r w:rsidR="009A3F59">
        <w:fldChar w:fldCharType="begin"/>
      </w:r>
      <w:r w:rsidR="009A3F59">
        <w:instrText xml:space="preserve"> REF _Ref51754067 \h </w:instrText>
      </w:r>
      <w:r w:rsidR="009A3F59">
        <w:fldChar w:fldCharType="separate"/>
      </w:r>
      <w:r w:rsidR="00EF7964">
        <w:t xml:space="preserve">Figure </w:t>
      </w:r>
      <w:r w:rsidR="00EF7964">
        <w:rPr>
          <w:noProof/>
        </w:rPr>
        <w:t>3</w:t>
      </w:r>
      <w:r w:rsidR="009A3F59">
        <w:fldChar w:fldCharType="end"/>
      </w:r>
      <w:r>
        <w:t xml:space="preserve">) where the MCS to be used in INACTIVE is very close to </w:t>
      </w:r>
      <w:r w:rsidR="009A3F59">
        <w:t>the one to be used in CONNECTED</w:t>
      </w:r>
      <w:r w:rsidR="00FE77DD">
        <w:t xml:space="preserve"> (e.g.: UE is at cell edge)</w:t>
      </w:r>
      <w:r w:rsidR="009A3F59">
        <w:t xml:space="preserve">, then there are more cases where transmitting multiple messages in INACTIVE results as more convenient than the legacy procedure. In the previous case few transmissions in CONNECTED were enough to recover from the small overhead due to the state transition due to the much larger TBS. In this case the difference in TBS is much smaller so more transmissions in CONNECTED (and thus much larger </w:t>
      </w:r>
      <w:r w:rsidR="009A3F59" w:rsidRPr="009A3F59">
        <w:rPr>
          <w:i/>
          <w:iCs/>
        </w:rPr>
        <w:t>P</w:t>
      </w:r>
      <w:r w:rsidR="009A3F59" w:rsidRPr="009A3F59">
        <w:rPr>
          <w:i/>
          <w:iCs/>
          <w:vertAlign w:val="subscript"/>
        </w:rPr>
        <w:t>L</w:t>
      </w:r>
      <w:r w:rsidR="009A3F59">
        <w:t>) are needed to recover from the overhead loss.</w:t>
      </w:r>
    </w:p>
    <w:p w14:paraId="3B3F4F80" w14:textId="1658F96C" w:rsidR="009A3F59" w:rsidRDefault="009A3F59" w:rsidP="002E7DFA">
      <w:pPr>
        <w:pStyle w:val="BodyText"/>
      </w:pPr>
      <w:r>
        <w:t xml:space="preserve">Nevertheless, even though it appears more convenient in general to perform multiple transmissions in INACTIVE, we can observe that the “best N” is still 1 in almost all the cases. </w:t>
      </w:r>
    </w:p>
    <w:p w14:paraId="21104D8B" w14:textId="61B015C0" w:rsidR="009A3F59" w:rsidRPr="002E7DFA" w:rsidRDefault="009A3F59" w:rsidP="002E7DFA">
      <w:pPr>
        <w:pStyle w:val="BodyText"/>
      </w:pPr>
      <w:r>
        <w:t>This means that if 3GPP agrees on a feature similar to the Rel.16 UP-EDT, meaning that data transmission is limited to Msg3 only and then any subsequent data is transmitted in CONNECTED, there would still be a gain compared to the legacy procedure, without any complication and effort from the standardization of a completely new transmission in INACTIVE.</w:t>
      </w:r>
    </w:p>
    <w:p w14:paraId="3F25B46B" w14:textId="550D2406" w:rsidR="002E7DFA" w:rsidRDefault="00F47169" w:rsidP="009A3F59">
      <w:pPr>
        <w:jc w:val="center"/>
        <w:rPr>
          <w:lang w:eastAsia="en-GB"/>
        </w:rPr>
      </w:pPr>
      <w:r w:rsidRPr="00F47169">
        <w:rPr>
          <w:noProof/>
          <w:lang w:eastAsia="en-GB"/>
        </w:rPr>
        <w:lastRenderedPageBreak/>
        <w:drawing>
          <wp:inline distT="0" distB="0" distL="0" distR="0" wp14:anchorId="6E29C7ED" wp14:editId="2E0596DD">
            <wp:extent cx="6083522" cy="2855344"/>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8315" t="3485" r="8527" b="1"/>
                    <a:stretch/>
                  </pic:blipFill>
                  <pic:spPr bwMode="auto">
                    <a:xfrm>
                      <a:off x="0" y="0"/>
                      <a:ext cx="6096831" cy="2861591"/>
                    </a:xfrm>
                    <a:prstGeom prst="rect">
                      <a:avLst/>
                    </a:prstGeom>
                    <a:noFill/>
                    <a:ln>
                      <a:noFill/>
                    </a:ln>
                    <a:extLst>
                      <a:ext uri="{53640926-AAD7-44D8-BBD7-CCE9431645EC}">
                        <a14:shadowObscured xmlns:a14="http://schemas.microsoft.com/office/drawing/2010/main"/>
                      </a:ext>
                    </a:extLst>
                  </pic:spPr>
                </pic:pic>
              </a:graphicData>
            </a:graphic>
          </wp:inline>
        </w:drawing>
      </w:r>
    </w:p>
    <w:p w14:paraId="39BF8363" w14:textId="1FBFC503" w:rsidR="002E7DFA" w:rsidRDefault="002E7DFA" w:rsidP="009A3F59">
      <w:pPr>
        <w:pStyle w:val="Caption"/>
        <w:jc w:val="center"/>
      </w:pPr>
      <w:bookmarkStart w:id="4" w:name="_Ref51754067"/>
      <w:r>
        <w:t xml:space="preserve">Figure </w:t>
      </w:r>
      <w:r w:rsidR="004E5C53">
        <w:fldChar w:fldCharType="begin"/>
      </w:r>
      <w:r w:rsidR="004E5C53">
        <w:instrText xml:space="preserve"> SEQ Figure \* ARABIC </w:instrText>
      </w:r>
      <w:r w:rsidR="004E5C53">
        <w:fldChar w:fldCharType="separate"/>
      </w:r>
      <w:r w:rsidR="00EF7964">
        <w:rPr>
          <w:noProof/>
        </w:rPr>
        <w:t>3</w:t>
      </w:r>
      <w:r w:rsidR="004E5C53">
        <w:rPr>
          <w:noProof/>
        </w:rPr>
        <w:fldChar w:fldCharType="end"/>
      </w:r>
      <w:bookmarkEnd w:id="4"/>
      <w:r>
        <w:t>:</w:t>
      </w:r>
      <w:r w:rsidRPr="002E7DFA">
        <w:t xml:space="preserve"> </w:t>
      </w:r>
      <w:r>
        <w:t>Performance analysis for MCS</w:t>
      </w:r>
      <w:r w:rsidRPr="002E7DFA">
        <w:rPr>
          <w:vertAlign w:val="subscript"/>
        </w:rPr>
        <w:t>I</w:t>
      </w:r>
      <w:r>
        <w:t>=</w:t>
      </w:r>
      <w:r w:rsidR="00FE77DD">
        <w:t>1</w:t>
      </w:r>
      <w:r>
        <w:t xml:space="preserve"> and MCS</w:t>
      </w:r>
      <w:r w:rsidRPr="002E7DFA">
        <w:rPr>
          <w:vertAlign w:val="subscript"/>
        </w:rPr>
        <w:t>C</w:t>
      </w:r>
      <w:r>
        <w:t>=</w:t>
      </w:r>
      <w:r w:rsidR="00FE77DD">
        <w:t>2</w:t>
      </w:r>
      <w:r>
        <w:t xml:space="preserve"> (</w:t>
      </w:r>
      <w:r w:rsidRPr="00201389">
        <w:rPr>
          <w:i/>
          <w:iCs/>
        </w:rPr>
        <w:t>S</w:t>
      </w:r>
      <w:r w:rsidRPr="00201389">
        <w:rPr>
          <w:i/>
          <w:iCs/>
          <w:vertAlign w:val="subscript"/>
        </w:rPr>
        <w:t>3</w:t>
      </w:r>
      <w:r w:rsidRPr="00201389">
        <w:rPr>
          <w:i/>
          <w:iCs/>
        </w:rPr>
        <w:t xml:space="preserve"> </w:t>
      </w:r>
      <w:r>
        <w:rPr>
          <w:i/>
          <w:iCs/>
        </w:rPr>
        <w:t xml:space="preserve">= </w:t>
      </w:r>
      <w:r w:rsidR="00FE77DD">
        <w:rPr>
          <w:i/>
          <w:iCs/>
        </w:rPr>
        <w:t>1104</w:t>
      </w:r>
      <w:r>
        <w:rPr>
          <w:i/>
          <w:iCs/>
        </w:rPr>
        <w:t xml:space="preserve">, </w:t>
      </w:r>
      <w:r w:rsidRPr="00201389">
        <w:rPr>
          <w:i/>
          <w:iCs/>
        </w:rPr>
        <w:t>S</w:t>
      </w:r>
      <w:r w:rsidRPr="00201389">
        <w:rPr>
          <w:i/>
          <w:iCs/>
          <w:vertAlign w:val="subscript"/>
        </w:rPr>
        <w:t>I</w:t>
      </w:r>
      <w:r w:rsidRPr="00201389">
        <w:rPr>
          <w:i/>
          <w:iCs/>
        </w:rPr>
        <w:t xml:space="preserve"> </w:t>
      </w:r>
      <w:r>
        <w:rPr>
          <w:i/>
          <w:iCs/>
        </w:rPr>
        <w:t xml:space="preserve">= </w:t>
      </w:r>
      <w:r w:rsidR="00FE77DD">
        <w:rPr>
          <w:i/>
          <w:iCs/>
        </w:rPr>
        <w:t>1176</w:t>
      </w:r>
      <w:r>
        <w:rPr>
          <w:i/>
          <w:iCs/>
        </w:rPr>
        <w:t>,</w:t>
      </w:r>
      <w:r w:rsidRPr="00201389">
        <w:rPr>
          <w:i/>
          <w:iCs/>
        </w:rPr>
        <w:t xml:space="preserve"> S</w:t>
      </w:r>
      <w:r w:rsidRPr="00201389">
        <w:rPr>
          <w:i/>
          <w:iCs/>
          <w:vertAlign w:val="subscript"/>
        </w:rPr>
        <w:t>C</w:t>
      </w:r>
      <w:r w:rsidRPr="002D6C98">
        <w:rPr>
          <w:i/>
          <w:iCs/>
        </w:rPr>
        <w:t>=</w:t>
      </w:r>
      <w:r w:rsidR="00FE77DD">
        <w:rPr>
          <w:i/>
          <w:iCs/>
        </w:rPr>
        <w:t>1464</w:t>
      </w:r>
      <w:r>
        <w:rPr>
          <w:i/>
          <w:iCs/>
        </w:rPr>
        <w:t xml:space="preserve"> bit</w:t>
      </w:r>
      <w:r w:rsidRPr="002E7DFA">
        <w:t>)</w:t>
      </w:r>
    </w:p>
    <w:p w14:paraId="06115B47" w14:textId="4D8FC9C9" w:rsidR="009A3F59" w:rsidRDefault="009A3F59" w:rsidP="009A3F59">
      <w:pPr>
        <w:pStyle w:val="Observation"/>
        <w:rPr>
          <w:lang w:eastAsia="en-GB"/>
        </w:rPr>
      </w:pPr>
      <w:bookmarkStart w:id="5" w:name="_Toc54289875"/>
      <w:r>
        <w:rPr>
          <w:lang w:eastAsia="en-GB"/>
        </w:rPr>
        <w:t xml:space="preserve">An SDT feature limited to the transmission of data in Msg3 only, and </w:t>
      </w:r>
      <w:r w:rsidR="002B580A">
        <w:rPr>
          <w:lang w:eastAsia="en-GB"/>
        </w:rPr>
        <w:t xml:space="preserve">possibly </w:t>
      </w:r>
      <w:r>
        <w:rPr>
          <w:lang w:eastAsia="en-GB"/>
        </w:rPr>
        <w:t>continuing in RRC_CONNECTED</w:t>
      </w:r>
      <w:r w:rsidR="002B580A">
        <w:rPr>
          <w:lang w:eastAsia="en-GB"/>
        </w:rPr>
        <w:t xml:space="preserve"> if all data cannot fit in Msg3</w:t>
      </w:r>
      <w:r>
        <w:rPr>
          <w:lang w:eastAsia="en-GB"/>
        </w:rPr>
        <w:t xml:space="preserve">, is </w:t>
      </w:r>
      <w:r w:rsidR="002B580A">
        <w:rPr>
          <w:lang w:eastAsia="en-GB"/>
        </w:rPr>
        <w:t>enough</w:t>
      </w:r>
      <w:r>
        <w:rPr>
          <w:lang w:eastAsia="en-GB"/>
        </w:rPr>
        <w:t xml:space="preserve"> to have a gain with respect to the legacy behaviour in most of the cases.</w:t>
      </w:r>
      <w:bookmarkEnd w:id="5"/>
    </w:p>
    <w:p w14:paraId="0B19CEAC" w14:textId="1864FF3A" w:rsidR="009046B4" w:rsidRDefault="009046B4" w:rsidP="009046B4">
      <w:pPr>
        <w:pStyle w:val="Heading2"/>
      </w:pPr>
      <w:r>
        <w:t>2.2</w:t>
      </w:r>
      <w:r>
        <w:tab/>
      </w:r>
      <w:r w:rsidR="00722E09">
        <w:t>Other</w:t>
      </w:r>
      <w:r>
        <w:t xml:space="preserve"> </w:t>
      </w:r>
      <w:r w:rsidR="00CD0CF0">
        <w:t>aspects</w:t>
      </w:r>
    </w:p>
    <w:p w14:paraId="75A01D59" w14:textId="176870F4" w:rsidR="00C3378F" w:rsidRPr="00C3378F" w:rsidRDefault="00C3378F" w:rsidP="00C3378F">
      <w:pPr>
        <w:pStyle w:val="BodyText"/>
      </w:pPr>
      <w:r>
        <w:t>The analysis in Section 2.1 provides a qualitative analysis based on several assumption, but there are several other aspects to be considered when deciding whether to pursue the standardization of subsequent transmission or not and how the feature should. In this section we discus all these aspects.</w:t>
      </w:r>
    </w:p>
    <w:p w14:paraId="75BD6B0D" w14:textId="5BD1EE72" w:rsidR="00C3378F" w:rsidRDefault="00C3378F" w:rsidP="00C3378F">
      <w:pPr>
        <w:pStyle w:val="Heading3"/>
      </w:pPr>
      <w:r>
        <w:t>2.2.1</w:t>
      </w:r>
      <w:r>
        <w:tab/>
        <w:t>Channel occupation</w:t>
      </w:r>
    </w:p>
    <w:p w14:paraId="1FB5652E" w14:textId="20EB57BA" w:rsidR="00C3378F" w:rsidRDefault="00C3378F" w:rsidP="00C3378F">
      <w:pPr>
        <w:pStyle w:val="BodyText"/>
      </w:pPr>
      <w:r>
        <w:t>In the aforementioned analysis the UE energy consumption and the overall number of transactions were taken into consideration as a performance metric to minimize.</w:t>
      </w:r>
      <w:r w:rsidR="00A318A6">
        <w:t xml:space="preserve"> Nevertheless, if we focus on the overall network performance another metric to be considered is the amount of radio resources consumed or the spectral efficiency.</w:t>
      </w:r>
    </w:p>
    <w:p w14:paraId="7F913E87" w14:textId="4DB3EA41" w:rsidR="00A318A6" w:rsidRDefault="00EB1F8E" w:rsidP="00C3378F">
      <w:pPr>
        <w:pStyle w:val="BodyText"/>
      </w:pPr>
      <w:r>
        <w:t xml:space="preserve">As mentioned above, transmissions in RRC_CONNECTED are usually more spectrally efficient. Their TBS is usually larger, both due to the higher MCS index and due to the larger </w:t>
      </w:r>
      <w:proofErr w:type="gramStart"/>
      <w:r>
        <w:t>bandwidth</w:t>
      </w:r>
      <w:proofErr w:type="gramEnd"/>
      <w:r>
        <w:t xml:space="preserve"> that can be used. Having a large number of transmissions in INACTIVE has two effects on network level. First the spectral efficiency is lower, so more resources will be used for the same amount of data. Second, unless the mechanism is not changed, all these transmissions will happen in the initial BWP, which could rapidly cause a congestion and performance drop for legacy UE too.</w:t>
      </w:r>
    </w:p>
    <w:p w14:paraId="0A2EAB97" w14:textId="5B039145" w:rsidR="00EB1F8E" w:rsidRDefault="00EB1F8E" w:rsidP="00EB1F8E">
      <w:pPr>
        <w:pStyle w:val="Observation"/>
      </w:pPr>
      <w:bookmarkStart w:id="6" w:name="_Toc54289876"/>
      <w:r>
        <w:t xml:space="preserve">Transmissions in INACTIVE </w:t>
      </w:r>
      <w:r w:rsidR="00076FC4">
        <w:t xml:space="preserve">state </w:t>
      </w:r>
      <w:r>
        <w:t>have a lower spectral efficiency, and can cause congestion in the Initial BWP with performance degradation for legacy UE too</w:t>
      </w:r>
      <w:bookmarkEnd w:id="6"/>
    </w:p>
    <w:p w14:paraId="5A29796C" w14:textId="5DD76D77" w:rsidR="002F3BBD" w:rsidRPr="00C3378F" w:rsidRDefault="00EB1F8E" w:rsidP="00EB1F8E">
      <w:pPr>
        <w:pStyle w:val="BodyText"/>
        <w:rPr>
          <w:lang w:val="x-none"/>
        </w:rPr>
      </w:pPr>
      <w:r>
        <w:t>For this reason, the use of INACTIVE transmissions is discouraged on top of the previous conclusions from the analysis.</w:t>
      </w:r>
    </w:p>
    <w:p w14:paraId="571B1BF1" w14:textId="32BB1134" w:rsidR="00C3378F" w:rsidRDefault="00C3378F" w:rsidP="00C3378F">
      <w:pPr>
        <w:pStyle w:val="Heading3"/>
      </w:pPr>
      <w:r>
        <w:t>2.2.2</w:t>
      </w:r>
      <w:r>
        <w:tab/>
        <w:t>Impact of collisions</w:t>
      </w:r>
      <w:r w:rsidR="00561272">
        <w:t xml:space="preserve"> </w:t>
      </w:r>
      <w:r w:rsidR="009C5C0C">
        <w:t>of messages after Msg3</w:t>
      </w:r>
    </w:p>
    <w:p w14:paraId="3E4E797C" w14:textId="437526BD" w:rsidR="00063BDA" w:rsidRDefault="00063BDA" w:rsidP="00063BDA">
      <w:pPr>
        <w:pStyle w:val="BodyText"/>
      </w:pPr>
      <w:r>
        <w:t xml:space="preserve">Another negative aspect of transmitting data in INACTIVE state is represented by collisions. During the 4-step RACH procedure the UE transmits Msg3 </w:t>
      </w:r>
      <w:r w:rsidR="002D6E69">
        <w:t>before</w:t>
      </w:r>
      <w:r>
        <w:t xml:space="preserve"> contention has been resolved</w:t>
      </w:r>
      <w:r w:rsidR="00A07E9B">
        <w:t>.</w:t>
      </w:r>
      <w:r>
        <w:t xml:space="preserve"> If another UE chooses the same preamble, then it will transmit its Msg3 using the same resources causing a collision which may result in a missed reception of both or one of the two Msg3s</w:t>
      </w:r>
      <w:r w:rsidR="00A74082">
        <w:t>,</w:t>
      </w:r>
      <w:r>
        <w:t xml:space="preserve"> which will need to be transmitted again </w:t>
      </w:r>
      <w:r w:rsidR="00D0023A">
        <w:t>resulting in additional energy consumption</w:t>
      </w:r>
      <w:r>
        <w:t>. Contention is resolved in Msg4 which contains the contention resolution ID.</w:t>
      </w:r>
    </w:p>
    <w:p w14:paraId="7758F67B" w14:textId="1BEDAEED" w:rsidR="00063BDA" w:rsidRDefault="00063BDA" w:rsidP="00063BDA">
      <w:pPr>
        <w:pStyle w:val="BodyText"/>
      </w:pPr>
      <w:r>
        <w:t xml:space="preserve">In the context of subsequent data transmission, </w:t>
      </w:r>
      <w:r w:rsidR="00A02636">
        <w:t xml:space="preserve">i.e. for N&gt;1, </w:t>
      </w:r>
      <w:r>
        <w:t xml:space="preserve">depending on how the feature will be defined, </w:t>
      </w:r>
      <w:r w:rsidR="00082713">
        <w:t xml:space="preserve">there are </w:t>
      </w:r>
      <w:r w:rsidR="00087B53">
        <w:t xml:space="preserve">two </w:t>
      </w:r>
      <w:r>
        <w:t>possible scenarios:</w:t>
      </w:r>
    </w:p>
    <w:p w14:paraId="7A1DF598" w14:textId="61E126D0" w:rsidR="00063BDA" w:rsidRDefault="00063BDA" w:rsidP="00063BDA">
      <w:pPr>
        <w:pStyle w:val="BodyText"/>
        <w:numPr>
          <w:ilvl w:val="0"/>
          <w:numId w:val="27"/>
        </w:numPr>
      </w:pPr>
      <w:r>
        <w:lastRenderedPageBreak/>
        <w:t>Contention is not resolved i</w:t>
      </w:r>
      <w:r w:rsidR="00372AE1">
        <w:t>n Msg4 (as there will be no DL message after Msg3)</w:t>
      </w:r>
      <w:r>
        <w:t xml:space="preserve">, and all INACTIVE transmissions are scheduled </w:t>
      </w:r>
      <w:r w:rsidR="00BE7324">
        <w:t xml:space="preserve">following </w:t>
      </w:r>
      <w:proofErr w:type="spellStart"/>
      <w:r w:rsidR="00BE7324">
        <w:t>gNB</w:t>
      </w:r>
      <w:proofErr w:type="spellEnd"/>
      <w:r w:rsidR="00BE7324">
        <w:t xml:space="preserve"> instructions or in a “static”</w:t>
      </w:r>
      <w:r>
        <w:t xml:space="preserve"> fashion </w:t>
      </w:r>
      <w:r w:rsidR="00BE7324">
        <w:t>depending on the RAR received</w:t>
      </w:r>
    </w:p>
    <w:p w14:paraId="2B0B6A6F" w14:textId="43E26440" w:rsidR="00BE7324" w:rsidRDefault="00BE7324" w:rsidP="00BE7324">
      <w:pPr>
        <w:pStyle w:val="BodyText"/>
        <w:numPr>
          <w:ilvl w:val="0"/>
          <w:numId w:val="27"/>
        </w:numPr>
      </w:pPr>
      <w:r>
        <w:t>Contention is resolved immediately after Msg3 (first INACTIVE transmission) by sending the contention resolution ID in a PDSCH</w:t>
      </w:r>
      <w:r w:rsidR="006031E7">
        <w:t>/Msg4</w:t>
      </w:r>
      <w:r>
        <w:t xml:space="preserve"> not containing the usual RRC message</w:t>
      </w:r>
      <w:r w:rsidR="006031E7">
        <w:t xml:space="preserve"> as it will be sent possibly later after </w:t>
      </w:r>
      <w:r w:rsidR="006031E7">
        <w:rPr>
          <w:i/>
          <w:iCs/>
        </w:rPr>
        <w:t>N</w:t>
      </w:r>
      <w:r w:rsidR="006031E7">
        <w:t xml:space="preserve"> INACTIVE transmissions</w:t>
      </w:r>
    </w:p>
    <w:p w14:paraId="43A84FD5" w14:textId="0B4671EA" w:rsidR="00BE7324" w:rsidRDefault="00BE7324" w:rsidP="00BE7324">
      <w:pPr>
        <w:pStyle w:val="BodyText"/>
      </w:pPr>
      <w:r>
        <w:t xml:space="preserve">In the first case, when a collision happens, </w:t>
      </w:r>
      <w:proofErr w:type="spellStart"/>
      <w:r>
        <w:t>gNB</w:t>
      </w:r>
      <w:proofErr w:type="spellEnd"/>
      <w:r>
        <w:t xml:space="preserve"> will be able in the best case to decode only one of the Msg3</w:t>
      </w:r>
      <w:r w:rsidR="00080BE9">
        <w:t>s</w:t>
      </w:r>
      <w:r>
        <w:t xml:space="preserve"> transmitted. Based on this message, </w:t>
      </w:r>
      <w:proofErr w:type="spellStart"/>
      <w:r>
        <w:t>gNB</w:t>
      </w:r>
      <w:proofErr w:type="spellEnd"/>
      <w:r>
        <w:t xml:space="preserve"> will start scheduling all the subsequent data by sending some sort of DL message (e.g.: a DCI through PDCCH). All the colliding UEs are not aware if they failed or succeeded the contention, so they will transmit their subsequent messages in the same resources causing even further collisions. Moreover, due to random fluctuations of the path loss, it may happen that the transmissions received by the </w:t>
      </w:r>
      <w:proofErr w:type="spellStart"/>
      <w:r>
        <w:t>gNB</w:t>
      </w:r>
      <w:proofErr w:type="spellEnd"/>
      <w:r>
        <w:t xml:space="preserve"> are not coming all from the same UE (although likely only one UE will have a correct TA). Therefore, a failed attempt means that the UE will have to consume considerably more power </w:t>
      </w:r>
      <w:proofErr w:type="spellStart"/>
      <w:r>
        <w:t>w.r.t.</w:t>
      </w:r>
      <w:proofErr w:type="spellEnd"/>
      <w:r>
        <w:t xml:space="preserve"> legacy 4-step RACH and the </w:t>
      </w:r>
      <w:proofErr w:type="spellStart"/>
      <w:r>
        <w:t>gNB</w:t>
      </w:r>
      <w:proofErr w:type="spellEnd"/>
      <w:r>
        <w:t xml:space="preserve"> has no way to know if all the data received is coming from the same UE, and thus at least one UE data is valid and can be forwarded to the network.</w:t>
      </w:r>
    </w:p>
    <w:p w14:paraId="5F40AE4A" w14:textId="69FB5A06" w:rsidR="00BE7324" w:rsidRDefault="00BE7324" w:rsidP="00BE7324">
      <w:pPr>
        <w:pStyle w:val="BodyText"/>
      </w:pPr>
      <w:r>
        <w:t xml:space="preserve">In the second case, the </w:t>
      </w:r>
      <w:proofErr w:type="spellStart"/>
      <w:r>
        <w:t>gNB</w:t>
      </w:r>
      <w:proofErr w:type="spellEnd"/>
      <w:r>
        <w:t xml:space="preserve"> can send the contention resolution ID immediately after Msg3 with a dedicated PDSCH transmission not containing the usual RRC message. By doing this all the UEs that failed can halt their attempt, with a consequent energy loss similar to legacy 4-step RACH, while the transmission from the succeeding UE can continue uninterrupted and collision free.</w:t>
      </w:r>
      <w:r w:rsidR="0057431F">
        <w:t xml:space="preserve"> Nevertheless, the reception of the contention resolution ID means that an additional transmission is required. If we consider the model in Section 2.1, this can balance out the small advantage gained by not sending the RRC message to move the UE in CONNECTED state.</w:t>
      </w:r>
    </w:p>
    <w:p w14:paraId="6AB98A38" w14:textId="2C85B100" w:rsidR="0057431F" w:rsidRDefault="00C101E8" w:rsidP="0057431F">
      <w:pPr>
        <w:pStyle w:val="Observation"/>
      </w:pPr>
      <w:bookmarkStart w:id="7" w:name="_Toc54289877"/>
      <w:r>
        <w:t>For multiple SDTs</w:t>
      </w:r>
      <w:r w:rsidR="006C6BC8">
        <w:t xml:space="preserve"> (N&gt;1)</w:t>
      </w:r>
      <w:r>
        <w:t>, n</w:t>
      </w:r>
      <w:r w:rsidR="0057431F">
        <w:t xml:space="preserve">ot resolving the contention after </w:t>
      </w:r>
      <w:r>
        <w:t xml:space="preserve">the first SDT </w:t>
      </w:r>
      <w:r w:rsidR="0057431F">
        <w:t xml:space="preserve">may cause an excessive energy consumption </w:t>
      </w:r>
      <w:r w:rsidR="00DB2BB2">
        <w:t xml:space="preserve">and radio resource consumption </w:t>
      </w:r>
      <w:r w:rsidR="0057431F">
        <w:t>in case of failure</w:t>
      </w:r>
      <w:r w:rsidR="00DB2BB2">
        <w:t>.</w:t>
      </w:r>
      <w:bookmarkEnd w:id="7"/>
      <w:r w:rsidR="0057431F">
        <w:t xml:space="preserve"> </w:t>
      </w:r>
    </w:p>
    <w:p w14:paraId="4B0506ED" w14:textId="0F3B1521" w:rsidR="0057431F" w:rsidRDefault="00A43E68" w:rsidP="0057431F">
      <w:pPr>
        <w:pStyle w:val="Observation"/>
      </w:pPr>
      <w:bookmarkStart w:id="8" w:name="_Toc54289878"/>
      <w:r w:rsidRPr="00A43E68">
        <w:t>For multiple SDTs (N&gt;1), resolving the contention after Msg3 may counteract the signalling reduction from letting the UE stay in INACTIVE state</w:t>
      </w:r>
      <w:bookmarkEnd w:id="8"/>
    </w:p>
    <w:p w14:paraId="019AD6CF" w14:textId="3B340925" w:rsidR="00C3378F" w:rsidRDefault="00C3378F" w:rsidP="00C3378F">
      <w:pPr>
        <w:pStyle w:val="Heading3"/>
      </w:pPr>
      <w:r>
        <w:t>2.2.</w:t>
      </w:r>
      <w:r w:rsidR="008B09E0">
        <w:t>3</w:t>
      </w:r>
      <w:r>
        <w:tab/>
      </w:r>
      <w:r w:rsidR="00EF7964">
        <w:t xml:space="preserve">RNTI and </w:t>
      </w:r>
      <w:proofErr w:type="spellStart"/>
      <w:r w:rsidR="00EF7964">
        <w:t>Seach</w:t>
      </w:r>
      <w:proofErr w:type="spellEnd"/>
      <w:r w:rsidR="00EF7964">
        <w:t xml:space="preserve"> Space</w:t>
      </w:r>
    </w:p>
    <w:p w14:paraId="52DC2F06" w14:textId="30D1EEBC" w:rsidR="00A850EC" w:rsidRDefault="00A850EC" w:rsidP="00EF7964">
      <w:pPr>
        <w:pStyle w:val="BodyText"/>
      </w:pPr>
      <w:bookmarkStart w:id="9" w:name="_Toc54276427"/>
      <w:bookmarkEnd w:id="9"/>
      <w:r>
        <w:t>Regarding the behaviour of the UE after the first transmission has been transmitted, it has been discussed which RNTI the UE should monitor.</w:t>
      </w:r>
    </w:p>
    <w:p w14:paraId="3192BCC9" w14:textId="53988A6E" w:rsidR="00A850EC" w:rsidRDefault="00A850EC" w:rsidP="0024720C">
      <w:pPr>
        <w:pStyle w:val="BodyText"/>
      </w:pPr>
      <w:r>
        <w:t>One possibility is to monitor the C-RNTI for subsequent scheduling commands. The C-RNTI is normally assigned in Msg4 when the Contention Resolution ID (CRID) matches the UE one and contention is finally resolved (at this point C-RNTI becomes equal to the TC-RNTI). Therefore, having a C-RNTI requires at least the contention resolution. This, as discussed in Section 2.2.2, may cancel out the gain of the transmission in INACTIVE due to the additional DL message</w:t>
      </w:r>
      <w:r w:rsidR="006041DE">
        <w:t xml:space="preserve"> when </w:t>
      </w:r>
      <w:r w:rsidR="006041DE" w:rsidRPr="00EF7964">
        <w:rPr>
          <w:i/>
          <w:iCs/>
        </w:rPr>
        <w:t>N&gt;1</w:t>
      </w:r>
      <w:r>
        <w:t>.</w:t>
      </w:r>
    </w:p>
    <w:p w14:paraId="008EE86C" w14:textId="6212B288" w:rsidR="00E77F0C" w:rsidRDefault="00A850EC" w:rsidP="0024720C">
      <w:pPr>
        <w:pStyle w:val="BodyText"/>
      </w:pPr>
      <w:r>
        <w:t>Another possibility is not to resolve the contention</w:t>
      </w:r>
      <w:r w:rsidR="00E77F0C">
        <w:t>, and in this case the UE could use the legacy RA-RNTI or TC-RNTI, possibly together with other colliding UEs. As an alternative the UE may calculate a new RNTI specific to INACTIVE UL scheduling command, but this would be assigned to the UE in Msg2 and so it would still be shared with other colliding UEs.</w:t>
      </w:r>
    </w:p>
    <w:p w14:paraId="0257FDE7" w14:textId="338AADD4" w:rsidR="00B164A0" w:rsidRDefault="005763DE">
      <w:pPr>
        <w:pStyle w:val="Observation"/>
      </w:pPr>
      <w:bookmarkStart w:id="10" w:name="_Toc54289879"/>
      <w:r w:rsidRPr="00A95631">
        <w:t xml:space="preserve">For multiple SDTs (N&gt;1), any option for which RNTI the UE should monitor after Msg3 has some disadvantage </w:t>
      </w:r>
      <w:r>
        <w:t xml:space="preserve">either </w:t>
      </w:r>
      <w:r w:rsidRPr="00A95631">
        <w:t>due to an additional DL transmission,</w:t>
      </w:r>
      <w:r>
        <w:t xml:space="preserve"> or due</w:t>
      </w:r>
      <w:r w:rsidRPr="00A95631">
        <w:t xml:space="preserve"> to contention has not been resolved</w:t>
      </w:r>
      <w:r>
        <w:t xml:space="preserve"> for subsequent SDTs.</w:t>
      </w:r>
      <w:bookmarkEnd w:id="10"/>
    </w:p>
    <w:p w14:paraId="55759566" w14:textId="4A576AED" w:rsidR="005763DE" w:rsidRDefault="005763DE" w:rsidP="00EF7964">
      <w:pPr>
        <w:pStyle w:val="Observation"/>
      </w:pPr>
      <w:bookmarkStart w:id="11" w:name="_Toc54289880"/>
      <w:r>
        <w:t>Supporting multiple SDTs in INACTIVE (N&gt;1), essentially means introducing a new state which requires significant specification impact for defining the Search Space, timers, RNTI, contention resolution, etc.</w:t>
      </w:r>
      <w:bookmarkEnd w:id="11"/>
    </w:p>
    <w:p w14:paraId="300F791C" w14:textId="1079112E" w:rsidR="002C37D5" w:rsidRDefault="00E77F0C" w:rsidP="00B164A0">
      <w:pPr>
        <w:pStyle w:val="BodyText"/>
      </w:pPr>
      <w:r>
        <w:t xml:space="preserve">Finally, it is FFS if the UE should monitor CSS or USS for these INACTIVE UL Scheduling commands. The risk of monitoring CSS is a congestion due to many UEs using SDT feature. Nevertheless, if UE should monitor USS, this search space would likely be configured through RRC signalling received </w:t>
      </w:r>
      <w:r w:rsidR="00B164A0">
        <w:t>after Msg3. If this is the case, the transmission after Msg3 would be very similar to the legacy Msg4, again cancelling out the gains of not switching to CONNECTED state.</w:t>
      </w:r>
    </w:p>
    <w:p w14:paraId="0F94BB39" w14:textId="634280AB" w:rsidR="00B164A0" w:rsidRDefault="00B164A0" w:rsidP="00B164A0">
      <w:pPr>
        <w:pStyle w:val="Observation"/>
      </w:pPr>
      <w:bookmarkStart w:id="12" w:name="_Toc54289881"/>
      <w:r w:rsidRPr="00EF7964">
        <w:t>Any option for the Search Space the UE should monitor after Msg3 has some disadvantage either due to additional DL transmission, or due to congestion in CSS</w:t>
      </w:r>
      <w:bookmarkEnd w:id="12"/>
    </w:p>
    <w:p w14:paraId="7C690AA7" w14:textId="075BCC64" w:rsidR="00041472" w:rsidRDefault="00041472" w:rsidP="00041472">
      <w:pPr>
        <w:pStyle w:val="Heading2"/>
        <w:ind w:left="0" w:firstLine="0"/>
      </w:pPr>
      <w:r>
        <w:lastRenderedPageBreak/>
        <w:t>2.3</w:t>
      </w:r>
      <w:r>
        <w:tab/>
      </w:r>
      <w:r w:rsidR="00E96145">
        <w:tab/>
      </w:r>
      <w:r>
        <w:t>3</w:t>
      </w:r>
      <w:r w:rsidR="00C3378F">
        <w:t>GPP direction</w:t>
      </w:r>
    </w:p>
    <w:p w14:paraId="787E7EA8" w14:textId="684A6960" w:rsidR="00041472" w:rsidRDefault="00041472" w:rsidP="00041472">
      <w:pPr>
        <w:pStyle w:val="BodyText"/>
      </w:pPr>
      <w:r>
        <w:t xml:space="preserve">Although </w:t>
      </w:r>
      <w:r w:rsidR="00313FB0">
        <w:t>multiple SDTs</w:t>
      </w:r>
      <w:r>
        <w:t xml:space="preserve"> in </w:t>
      </w:r>
      <w:r w:rsidR="00313FB0">
        <w:t>INACTIVE without moving to CONNECTED (N&gt;1) could</w:t>
      </w:r>
      <w:r>
        <w:t xml:space="preserve"> in some </w:t>
      </w:r>
      <w:r w:rsidR="00313FB0">
        <w:t>limited</w:t>
      </w:r>
      <w:r>
        <w:t xml:space="preserve"> cases reduce the UE energy consumption, it also bring</w:t>
      </w:r>
      <w:r w:rsidR="00076FC4">
        <w:t>s</w:t>
      </w:r>
      <w:r>
        <w:t xml:space="preserve"> complexity</w:t>
      </w:r>
      <w:r w:rsidR="00E16452">
        <w:t xml:space="preserve">, </w:t>
      </w:r>
      <w:r>
        <w:t xml:space="preserve">a series of negative effects </w:t>
      </w:r>
      <w:r w:rsidR="00E16452">
        <w:t>(e.g.: problems with collisions</w:t>
      </w:r>
      <w:r w:rsidR="0024720C">
        <w:t xml:space="preserve">, </w:t>
      </w:r>
      <w:r w:rsidR="00E16452">
        <w:t>Initial BWP congestion</w:t>
      </w:r>
      <w:r w:rsidR="0024720C">
        <w:t>, and UEs operating for a considerable amount of time in a limbo state</w:t>
      </w:r>
      <w:r w:rsidR="00E16452">
        <w:t>)</w:t>
      </w:r>
      <w:r w:rsidR="0024720C">
        <w:t>,</w:t>
      </w:r>
      <w:r w:rsidR="00313FB0">
        <w:t>.</w:t>
      </w:r>
      <w:r w:rsidR="00E16452">
        <w:t xml:space="preserve"> </w:t>
      </w:r>
      <w:r w:rsidR="00313FB0">
        <w:t xml:space="preserve">Further, </w:t>
      </w:r>
      <w:r w:rsidR="00E16452">
        <w:t>the gains with respect to a</w:t>
      </w:r>
      <w:r w:rsidR="005638A4">
        <w:t>n</w:t>
      </w:r>
      <w:r w:rsidR="00E16452">
        <w:t xml:space="preserve"> SDT procedure limited to data multiplexing in Msg3 only are not evident</w:t>
      </w:r>
      <w:r w:rsidR="00076FC4">
        <w:t>.</w:t>
      </w:r>
    </w:p>
    <w:p w14:paraId="4A52771F" w14:textId="713A7E1C" w:rsidR="002E24F5" w:rsidRDefault="00076FC4" w:rsidP="00076FC4">
      <w:pPr>
        <w:pStyle w:val="BodyText"/>
      </w:pPr>
      <w:r>
        <w:t xml:space="preserve">Therefore, </w:t>
      </w:r>
      <w:r w:rsidR="00E16452">
        <w:t xml:space="preserve">we suggest </w:t>
      </w:r>
      <w:r w:rsidR="0024720C">
        <w:t>reconsidering agreement</w:t>
      </w:r>
      <w:r w:rsidR="00775346">
        <w:t>s</w:t>
      </w:r>
      <w:r w:rsidR="0024720C">
        <w:t xml:space="preserve"> 9</w:t>
      </w:r>
      <w:r w:rsidR="00775346">
        <w:t>/10</w:t>
      </w:r>
      <w:r w:rsidR="0024720C">
        <w:t xml:space="preserve"> and </w:t>
      </w:r>
      <w:r w:rsidR="00E16452">
        <w:t>limit</w:t>
      </w:r>
      <w:r w:rsidR="0024720C">
        <w:t>ing</w:t>
      </w:r>
      <w:r w:rsidR="00E16452">
        <w:t xml:space="preserve"> the inclusion of </w:t>
      </w:r>
      <w:r w:rsidR="006A10D0">
        <w:t xml:space="preserve">small </w:t>
      </w:r>
      <w:r w:rsidR="00E16452">
        <w:t>data to Msg3/</w:t>
      </w:r>
      <w:proofErr w:type="spellStart"/>
      <w:r w:rsidR="00E16452">
        <w:t>MsgA</w:t>
      </w:r>
      <w:proofErr w:type="spellEnd"/>
      <w:r w:rsidR="00E16452">
        <w:t xml:space="preserve"> only. It is, though, of interest to have the possibility to continue the transaction in CONNECTED mode when the pending data exceeds Msg3 size at least in those cases where the transaction can be completed earlier, or with a lower number of transmissions, with respect to using the legacy procedure.</w:t>
      </w:r>
    </w:p>
    <w:p w14:paraId="7AAF095B" w14:textId="02CC4408" w:rsidR="00D8583B" w:rsidRDefault="0024720C" w:rsidP="002E24F5">
      <w:pPr>
        <w:pStyle w:val="Proposal"/>
      </w:pPr>
      <w:bookmarkStart w:id="13" w:name="_Toc54289882"/>
      <w:r>
        <w:t>Reconsider Agreement</w:t>
      </w:r>
      <w:r w:rsidR="005638A4">
        <w:t>s</w:t>
      </w:r>
      <w:r>
        <w:t xml:space="preserve"> 9</w:t>
      </w:r>
      <w:r w:rsidR="005638A4">
        <w:t xml:space="preserve"> and 10</w:t>
      </w:r>
      <w:r>
        <w:t xml:space="preserve"> and l</w:t>
      </w:r>
      <w:r w:rsidR="00E16452">
        <w:t>imit the scope of SDT to multiplexing of data in Msg3/</w:t>
      </w:r>
      <w:proofErr w:type="spellStart"/>
      <w:r w:rsidR="00E16452">
        <w:t>MsgA</w:t>
      </w:r>
      <w:proofErr w:type="spellEnd"/>
      <w:r w:rsidR="00E16452">
        <w:t xml:space="preserve"> only</w:t>
      </w:r>
      <w:r w:rsidR="005638A4">
        <w:t xml:space="preserve"> and then continuing the transmission in RRC_CONNECTED if needed</w:t>
      </w:r>
      <w:bookmarkEnd w:id="13"/>
    </w:p>
    <w:p w14:paraId="49E373D6" w14:textId="77777777" w:rsidR="00C01F33" w:rsidRPr="00CE0424" w:rsidRDefault="00C01F33" w:rsidP="00CE0424">
      <w:pPr>
        <w:pStyle w:val="Heading1"/>
      </w:pPr>
      <w:bookmarkStart w:id="14" w:name="_Toc54186667"/>
      <w:bookmarkEnd w:id="14"/>
      <w:r w:rsidRPr="00CE0424">
        <w:t>Conclusion</w:t>
      </w:r>
    </w:p>
    <w:p w14:paraId="35DFC2C4"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1536649" w14:textId="77777777" w:rsidR="00EF7964" w:rsidRDefault="006F6582">
      <w:pPr>
        <w:pStyle w:val="TableofFigures"/>
        <w:tabs>
          <w:tab w:val="right" w:leader="dot" w:pos="9629"/>
        </w:tabs>
        <w:rPr>
          <w:rFonts w:asciiTheme="minorHAnsi" w:eastAsiaTheme="minorEastAsia" w:hAnsiTheme="minorHAnsi" w:cstheme="minorBidi"/>
          <w:b w:val="0"/>
          <w:noProof/>
          <w:sz w:val="22"/>
          <w:szCs w:val="22"/>
          <w:lang w:eastAsia="en-GB"/>
        </w:rPr>
      </w:pPr>
      <w:r>
        <w:rPr>
          <w:b w:val="0"/>
          <w:bCs/>
        </w:rPr>
        <w:fldChar w:fldCharType="begin"/>
      </w:r>
      <w:r>
        <w:rPr>
          <w:b w:val="0"/>
          <w:bCs/>
        </w:rPr>
        <w:instrText xml:space="preserve"> TOC \f O \n \h \z \t "Observation" \c </w:instrText>
      </w:r>
      <w:r>
        <w:rPr>
          <w:b w:val="0"/>
          <w:bCs/>
        </w:rPr>
        <w:fldChar w:fldCharType="separate"/>
      </w:r>
      <w:hyperlink w:anchor="_Toc54289875" w:history="1">
        <w:r w:rsidR="00EF7964" w:rsidRPr="00610EE0">
          <w:rPr>
            <w:rStyle w:val="Hyperlink"/>
            <w:noProof/>
            <w:lang w:eastAsia="en-GB"/>
          </w:rPr>
          <w:t>Observation 1</w:t>
        </w:r>
        <w:r w:rsidR="00EF7964">
          <w:rPr>
            <w:rFonts w:asciiTheme="minorHAnsi" w:eastAsiaTheme="minorEastAsia" w:hAnsiTheme="minorHAnsi" w:cstheme="minorBidi"/>
            <w:b w:val="0"/>
            <w:noProof/>
            <w:sz w:val="22"/>
            <w:szCs w:val="22"/>
            <w:lang w:eastAsia="en-GB"/>
          </w:rPr>
          <w:tab/>
        </w:r>
        <w:r w:rsidR="00EF7964" w:rsidRPr="00610EE0">
          <w:rPr>
            <w:rStyle w:val="Hyperlink"/>
            <w:noProof/>
            <w:lang w:eastAsia="en-GB"/>
          </w:rPr>
          <w:t>An SDT feature limited to the transmission of data in Msg3 only, and possibly continuing in RRC_CONNECTED if all data cannot fit in Msg3, is enough to have a gain with respect to the legacy behaviour in most of the cases.</w:t>
        </w:r>
      </w:hyperlink>
    </w:p>
    <w:p w14:paraId="5787DEA7" w14:textId="77777777" w:rsidR="00EF7964" w:rsidRDefault="004E5C53">
      <w:pPr>
        <w:pStyle w:val="TableofFigures"/>
        <w:tabs>
          <w:tab w:val="right" w:leader="dot" w:pos="9629"/>
        </w:tabs>
        <w:rPr>
          <w:rFonts w:asciiTheme="minorHAnsi" w:eastAsiaTheme="minorEastAsia" w:hAnsiTheme="minorHAnsi" w:cstheme="minorBidi"/>
          <w:b w:val="0"/>
          <w:noProof/>
          <w:sz w:val="22"/>
          <w:szCs w:val="22"/>
          <w:lang w:eastAsia="en-GB"/>
        </w:rPr>
      </w:pPr>
      <w:hyperlink w:anchor="_Toc54289876" w:history="1">
        <w:r w:rsidR="00EF7964" w:rsidRPr="00610EE0">
          <w:rPr>
            <w:rStyle w:val="Hyperlink"/>
            <w:noProof/>
          </w:rPr>
          <w:t>Observation 2</w:t>
        </w:r>
        <w:r w:rsidR="00EF7964">
          <w:rPr>
            <w:rFonts w:asciiTheme="minorHAnsi" w:eastAsiaTheme="minorEastAsia" w:hAnsiTheme="minorHAnsi" w:cstheme="minorBidi"/>
            <w:b w:val="0"/>
            <w:noProof/>
            <w:sz w:val="22"/>
            <w:szCs w:val="22"/>
            <w:lang w:eastAsia="en-GB"/>
          </w:rPr>
          <w:tab/>
        </w:r>
        <w:r w:rsidR="00EF7964" w:rsidRPr="00610EE0">
          <w:rPr>
            <w:rStyle w:val="Hyperlink"/>
            <w:noProof/>
          </w:rPr>
          <w:t>Transmissions in INACTIVE state have a lower spectral efficiency, and can cause congestion in the Initial BWP with performance degradation for legacy UE too</w:t>
        </w:r>
      </w:hyperlink>
    </w:p>
    <w:p w14:paraId="1275883C" w14:textId="77777777" w:rsidR="00EF7964" w:rsidRDefault="004E5C53">
      <w:pPr>
        <w:pStyle w:val="TableofFigures"/>
        <w:tabs>
          <w:tab w:val="right" w:leader="dot" w:pos="9629"/>
        </w:tabs>
        <w:rPr>
          <w:rFonts w:asciiTheme="minorHAnsi" w:eastAsiaTheme="minorEastAsia" w:hAnsiTheme="minorHAnsi" w:cstheme="minorBidi"/>
          <w:b w:val="0"/>
          <w:noProof/>
          <w:sz w:val="22"/>
          <w:szCs w:val="22"/>
          <w:lang w:eastAsia="en-GB"/>
        </w:rPr>
      </w:pPr>
      <w:hyperlink w:anchor="_Toc54289877" w:history="1">
        <w:r w:rsidR="00EF7964" w:rsidRPr="00610EE0">
          <w:rPr>
            <w:rStyle w:val="Hyperlink"/>
            <w:noProof/>
          </w:rPr>
          <w:t>Observation 3</w:t>
        </w:r>
        <w:r w:rsidR="00EF7964">
          <w:rPr>
            <w:rFonts w:asciiTheme="minorHAnsi" w:eastAsiaTheme="minorEastAsia" w:hAnsiTheme="minorHAnsi" w:cstheme="minorBidi"/>
            <w:b w:val="0"/>
            <w:noProof/>
            <w:sz w:val="22"/>
            <w:szCs w:val="22"/>
            <w:lang w:eastAsia="en-GB"/>
          </w:rPr>
          <w:tab/>
        </w:r>
        <w:r w:rsidR="00EF7964" w:rsidRPr="00610EE0">
          <w:rPr>
            <w:rStyle w:val="Hyperlink"/>
            <w:noProof/>
          </w:rPr>
          <w:t>For multiple SDTs (N&gt;1), not resolving the contention after the first SDT may cause an excessive energy consumption and radio resource consumption in case of failure.</w:t>
        </w:r>
      </w:hyperlink>
    </w:p>
    <w:p w14:paraId="41F817ED" w14:textId="77777777" w:rsidR="00EF7964" w:rsidRDefault="004E5C53">
      <w:pPr>
        <w:pStyle w:val="TableofFigures"/>
        <w:tabs>
          <w:tab w:val="right" w:leader="dot" w:pos="9629"/>
        </w:tabs>
        <w:rPr>
          <w:rFonts w:asciiTheme="minorHAnsi" w:eastAsiaTheme="minorEastAsia" w:hAnsiTheme="minorHAnsi" w:cstheme="minorBidi"/>
          <w:b w:val="0"/>
          <w:noProof/>
          <w:sz w:val="22"/>
          <w:szCs w:val="22"/>
          <w:lang w:eastAsia="en-GB"/>
        </w:rPr>
      </w:pPr>
      <w:hyperlink w:anchor="_Toc54289878" w:history="1">
        <w:r w:rsidR="00EF7964" w:rsidRPr="00610EE0">
          <w:rPr>
            <w:rStyle w:val="Hyperlink"/>
            <w:noProof/>
          </w:rPr>
          <w:t>Observation 4</w:t>
        </w:r>
        <w:r w:rsidR="00EF7964">
          <w:rPr>
            <w:rFonts w:asciiTheme="minorHAnsi" w:eastAsiaTheme="minorEastAsia" w:hAnsiTheme="minorHAnsi" w:cstheme="minorBidi"/>
            <w:b w:val="0"/>
            <w:noProof/>
            <w:sz w:val="22"/>
            <w:szCs w:val="22"/>
            <w:lang w:eastAsia="en-GB"/>
          </w:rPr>
          <w:tab/>
        </w:r>
        <w:r w:rsidR="00EF7964" w:rsidRPr="00610EE0">
          <w:rPr>
            <w:rStyle w:val="Hyperlink"/>
            <w:noProof/>
          </w:rPr>
          <w:t>For multiple SDTs (N&gt;1), resolving the contention after Msg3 may counteract the signalling reduction from letting the UE stay in INACTIVE state</w:t>
        </w:r>
      </w:hyperlink>
    </w:p>
    <w:p w14:paraId="65BAA66D" w14:textId="77777777" w:rsidR="00EF7964" w:rsidRDefault="004E5C53">
      <w:pPr>
        <w:pStyle w:val="TableofFigures"/>
        <w:tabs>
          <w:tab w:val="right" w:leader="dot" w:pos="9629"/>
        </w:tabs>
        <w:rPr>
          <w:rFonts w:asciiTheme="minorHAnsi" w:eastAsiaTheme="minorEastAsia" w:hAnsiTheme="minorHAnsi" w:cstheme="minorBidi"/>
          <w:b w:val="0"/>
          <w:noProof/>
          <w:sz w:val="22"/>
          <w:szCs w:val="22"/>
          <w:lang w:eastAsia="en-GB"/>
        </w:rPr>
      </w:pPr>
      <w:hyperlink w:anchor="_Toc54289879" w:history="1">
        <w:r w:rsidR="00EF7964" w:rsidRPr="00610EE0">
          <w:rPr>
            <w:rStyle w:val="Hyperlink"/>
            <w:noProof/>
          </w:rPr>
          <w:t>Observation 5</w:t>
        </w:r>
        <w:r w:rsidR="00EF7964">
          <w:rPr>
            <w:rFonts w:asciiTheme="minorHAnsi" w:eastAsiaTheme="minorEastAsia" w:hAnsiTheme="minorHAnsi" w:cstheme="minorBidi"/>
            <w:b w:val="0"/>
            <w:noProof/>
            <w:sz w:val="22"/>
            <w:szCs w:val="22"/>
            <w:lang w:eastAsia="en-GB"/>
          </w:rPr>
          <w:tab/>
        </w:r>
        <w:r w:rsidR="00EF7964" w:rsidRPr="00610EE0">
          <w:rPr>
            <w:rStyle w:val="Hyperlink"/>
            <w:noProof/>
          </w:rPr>
          <w:t>For multiple SDTs (N&gt;1), any option for which RNTI the UE should monitor after Msg3 has some disadvantage either due to an additional DL transmission, or due to contention has not been resolved for subsequent SDTs.</w:t>
        </w:r>
      </w:hyperlink>
    </w:p>
    <w:p w14:paraId="448FA0CE" w14:textId="77777777" w:rsidR="00EF7964" w:rsidRDefault="004E5C53">
      <w:pPr>
        <w:pStyle w:val="TableofFigures"/>
        <w:tabs>
          <w:tab w:val="right" w:leader="dot" w:pos="9629"/>
        </w:tabs>
        <w:rPr>
          <w:rFonts w:asciiTheme="minorHAnsi" w:eastAsiaTheme="minorEastAsia" w:hAnsiTheme="minorHAnsi" w:cstheme="minorBidi"/>
          <w:b w:val="0"/>
          <w:noProof/>
          <w:sz w:val="22"/>
          <w:szCs w:val="22"/>
          <w:lang w:eastAsia="en-GB"/>
        </w:rPr>
      </w:pPr>
      <w:hyperlink w:anchor="_Toc54289880" w:history="1">
        <w:r w:rsidR="00EF7964" w:rsidRPr="00610EE0">
          <w:rPr>
            <w:rStyle w:val="Hyperlink"/>
            <w:noProof/>
          </w:rPr>
          <w:t>Observation 6</w:t>
        </w:r>
        <w:r w:rsidR="00EF7964">
          <w:rPr>
            <w:rFonts w:asciiTheme="minorHAnsi" w:eastAsiaTheme="minorEastAsia" w:hAnsiTheme="minorHAnsi" w:cstheme="minorBidi"/>
            <w:b w:val="0"/>
            <w:noProof/>
            <w:sz w:val="22"/>
            <w:szCs w:val="22"/>
            <w:lang w:eastAsia="en-GB"/>
          </w:rPr>
          <w:tab/>
        </w:r>
        <w:r w:rsidR="00EF7964" w:rsidRPr="00610EE0">
          <w:rPr>
            <w:rStyle w:val="Hyperlink"/>
            <w:noProof/>
          </w:rPr>
          <w:t>Supporting multiple SDTs in INACTIVE (N&gt;1), essentially means introducing a new state which requires significant specification impact for defining the Search Space, timers, RNTI, contention resolution, etc.</w:t>
        </w:r>
      </w:hyperlink>
    </w:p>
    <w:p w14:paraId="5518C651" w14:textId="77777777" w:rsidR="00EF7964" w:rsidRDefault="004E5C53">
      <w:pPr>
        <w:pStyle w:val="TableofFigures"/>
        <w:tabs>
          <w:tab w:val="right" w:leader="dot" w:pos="9629"/>
        </w:tabs>
        <w:rPr>
          <w:rFonts w:asciiTheme="minorHAnsi" w:eastAsiaTheme="minorEastAsia" w:hAnsiTheme="minorHAnsi" w:cstheme="minorBidi"/>
          <w:b w:val="0"/>
          <w:noProof/>
          <w:sz w:val="22"/>
          <w:szCs w:val="22"/>
          <w:lang w:eastAsia="en-GB"/>
        </w:rPr>
      </w:pPr>
      <w:hyperlink w:anchor="_Toc54289881" w:history="1">
        <w:r w:rsidR="00EF7964" w:rsidRPr="00610EE0">
          <w:rPr>
            <w:rStyle w:val="Hyperlink"/>
            <w:noProof/>
          </w:rPr>
          <w:t>Observation 7</w:t>
        </w:r>
        <w:r w:rsidR="00EF7964">
          <w:rPr>
            <w:rFonts w:asciiTheme="minorHAnsi" w:eastAsiaTheme="minorEastAsia" w:hAnsiTheme="minorHAnsi" w:cstheme="minorBidi"/>
            <w:b w:val="0"/>
            <w:noProof/>
            <w:sz w:val="22"/>
            <w:szCs w:val="22"/>
            <w:lang w:eastAsia="en-GB"/>
          </w:rPr>
          <w:tab/>
        </w:r>
        <w:r w:rsidR="00EF7964" w:rsidRPr="00610EE0">
          <w:rPr>
            <w:rStyle w:val="Hyperlink"/>
            <w:noProof/>
          </w:rPr>
          <w:t>Any option for the Search Space the UE should monitor after Msg3 has some disadvantage either due to additional DL transmission, or due to congestion in CSS</w:t>
        </w:r>
      </w:hyperlink>
    </w:p>
    <w:p w14:paraId="49A4C50C" w14:textId="44999178"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35E4C091" w14:textId="77777777" w:rsidR="00EF7964" w:rsidRDefault="006E1C82">
      <w:pPr>
        <w:pStyle w:val="TableofFigures"/>
        <w:tabs>
          <w:tab w:val="right" w:leader="dot" w:pos="9629"/>
        </w:tabs>
        <w:rPr>
          <w:rFonts w:asciiTheme="minorHAnsi" w:eastAsiaTheme="minorEastAsia" w:hAnsiTheme="minorHAnsi" w:cstheme="minorBidi"/>
          <w:b w:val="0"/>
          <w:noProof/>
          <w:sz w:val="22"/>
          <w:szCs w:val="22"/>
          <w:lang w:eastAsia="en-GB"/>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54289882" w:history="1">
        <w:r w:rsidR="00EF7964" w:rsidRPr="00353C9A">
          <w:rPr>
            <w:rStyle w:val="Hyperlink"/>
            <w:noProof/>
          </w:rPr>
          <w:t>Proposal 1</w:t>
        </w:r>
        <w:r w:rsidR="00EF7964">
          <w:rPr>
            <w:rFonts w:asciiTheme="minorHAnsi" w:eastAsiaTheme="minorEastAsia" w:hAnsiTheme="minorHAnsi" w:cstheme="minorBidi"/>
            <w:b w:val="0"/>
            <w:noProof/>
            <w:sz w:val="22"/>
            <w:szCs w:val="22"/>
            <w:lang w:eastAsia="en-GB"/>
          </w:rPr>
          <w:tab/>
        </w:r>
        <w:r w:rsidR="00EF7964" w:rsidRPr="00353C9A">
          <w:rPr>
            <w:rStyle w:val="Hyperlink"/>
            <w:noProof/>
          </w:rPr>
          <w:t>Reconsider Agreements 9 and 10 and limit the scope of SDT to multiplexing of data in Msg3/MsgA only and then continuing the transmission in RRC_CONNECTED if needed</w:t>
        </w:r>
      </w:hyperlink>
    </w:p>
    <w:p w14:paraId="4C73FE6A" w14:textId="412AEC34" w:rsidR="00C01F33" w:rsidRPr="00CE0424" w:rsidRDefault="006E1C82" w:rsidP="00EF7964">
      <w:pPr>
        <w:pStyle w:val="BodyText"/>
      </w:pPr>
      <w:r>
        <w:rPr>
          <w:b/>
          <w:bCs/>
          <w:lang w:val="en-US"/>
        </w:rPr>
        <w:fldChar w:fldCharType="end"/>
      </w:r>
      <w:bookmarkStart w:id="15" w:name="_In-sequence_SDU_delivery"/>
      <w:bookmarkEnd w:id="15"/>
    </w:p>
    <w:p w14:paraId="18F4136F" w14:textId="77777777" w:rsidR="00F507D1" w:rsidRPr="00CE0424" w:rsidRDefault="00F507D1" w:rsidP="00CE0424">
      <w:pPr>
        <w:pStyle w:val="Heading1"/>
      </w:pPr>
      <w:r w:rsidRPr="00CE0424">
        <w:t>References</w:t>
      </w:r>
    </w:p>
    <w:bookmarkStart w:id="16" w:name="_Ref21087754"/>
    <w:bookmarkStart w:id="17" w:name="_Ref7703255"/>
    <w:bookmarkStart w:id="18" w:name="_Ref16540476"/>
    <w:bookmarkStart w:id="19" w:name="_Hlk4353930"/>
    <w:p w14:paraId="7BB6B32D" w14:textId="1EF5997E" w:rsidR="009046B4" w:rsidRDefault="009046B4" w:rsidP="009046B4">
      <w:pPr>
        <w:pStyle w:val="Reference"/>
        <w:overflowPunct/>
        <w:autoSpaceDE/>
        <w:autoSpaceDN/>
        <w:adjustRightInd/>
        <w:spacing w:line="259" w:lineRule="auto"/>
        <w:textAlignment w:val="auto"/>
        <w:rPr>
          <w:lang w:val="en-US"/>
        </w:rPr>
      </w:pPr>
      <w:r>
        <w:rPr>
          <w:lang w:val="en-US"/>
        </w:rPr>
        <w:fldChar w:fldCharType="begin"/>
      </w:r>
      <w:r>
        <w:rPr>
          <w:lang w:val="en-US"/>
        </w:rPr>
        <w:instrText xml:space="preserve"> HYPERLINK "http://www.3gpp.org/ftp/TSG_RAN/TSG_RAN/TSGR_88e/Docs/RP-201305.zip" </w:instrText>
      </w:r>
      <w:r>
        <w:rPr>
          <w:lang w:val="en-US"/>
        </w:rPr>
        <w:fldChar w:fldCharType="separate"/>
      </w:r>
      <w:r w:rsidRPr="009046B4">
        <w:rPr>
          <w:rStyle w:val="Hyperlink"/>
          <w:lang w:val="en-US"/>
        </w:rPr>
        <w:t>RP-201305</w:t>
      </w:r>
      <w:r>
        <w:rPr>
          <w:lang w:val="en-US"/>
        </w:rPr>
        <w:fldChar w:fldCharType="end"/>
      </w:r>
      <w:r w:rsidRPr="00CC734B">
        <w:rPr>
          <w:lang w:val="en-US"/>
        </w:rPr>
        <w:t xml:space="preserve">, Revised WID on NR small data transmissions in INACTIVE state, ZTE Corporation, </w:t>
      </w:r>
      <w:proofErr w:type="spellStart"/>
      <w:r w:rsidRPr="00CC734B">
        <w:rPr>
          <w:lang w:val="en-US"/>
        </w:rPr>
        <w:t>Sanechips</w:t>
      </w:r>
      <w:proofErr w:type="spellEnd"/>
      <w:r w:rsidRPr="00CC734B">
        <w:rPr>
          <w:lang w:val="en-US"/>
        </w:rPr>
        <w:t>, RAN#88e, Online, June 2020.</w:t>
      </w:r>
      <w:bookmarkEnd w:id="16"/>
    </w:p>
    <w:bookmarkStart w:id="20" w:name="_Ref51748525"/>
    <w:p w14:paraId="00193D93" w14:textId="2BF3EA4F" w:rsidR="003A7EF3" w:rsidRPr="00EF7964" w:rsidRDefault="009F14E2" w:rsidP="00CE0424">
      <w:pPr>
        <w:pStyle w:val="Reference"/>
        <w:overflowPunct/>
        <w:autoSpaceDE/>
        <w:autoSpaceDN/>
        <w:adjustRightInd/>
        <w:spacing w:line="259" w:lineRule="auto"/>
        <w:textAlignment w:val="auto"/>
        <w:rPr>
          <w:lang w:val="en-US"/>
        </w:rPr>
      </w:pPr>
      <w:r>
        <w:rPr>
          <w:lang w:val="en-US"/>
        </w:rPr>
        <w:fldChar w:fldCharType="begin"/>
      </w:r>
      <w:r>
        <w:rPr>
          <w:lang w:val="en-US"/>
        </w:rPr>
        <w:instrText xml:space="preserve"> HYPERLINK "http://www.3gpp.org/ftp/TSG_RAN/TSG_RAN/TSGR_89e/Docs/RP-201537.zip" </w:instrText>
      </w:r>
      <w:r>
        <w:rPr>
          <w:lang w:val="en-US"/>
        </w:rPr>
        <w:fldChar w:fldCharType="separate"/>
      </w:r>
      <w:r w:rsidRPr="009F14E2">
        <w:rPr>
          <w:rStyle w:val="Hyperlink"/>
          <w:lang w:val="en-US"/>
        </w:rPr>
        <w:t>RP-201537</w:t>
      </w:r>
      <w:r>
        <w:rPr>
          <w:lang w:val="en-US"/>
        </w:rPr>
        <w:fldChar w:fldCharType="end"/>
      </w:r>
      <w:r>
        <w:rPr>
          <w:lang w:val="en-US"/>
        </w:rPr>
        <w:t xml:space="preserve">, NR Small </w:t>
      </w:r>
      <w:proofErr w:type="spellStart"/>
      <w:r>
        <w:rPr>
          <w:lang w:val="en-US"/>
        </w:rPr>
        <w:t>DataStatus</w:t>
      </w:r>
      <w:proofErr w:type="spellEnd"/>
      <w:r>
        <w:rPr>
          <w:lang w:val="en-US"/>
        </w:rPr>
        <w:t xml:space="preserve"> Report, ZTE Corporation, RAN#89e, Online, September 2020</w:t>
      </w:r>
      <w:bookmarkEnd w:id="20"/>
      <w:bookmarkEnd w:id="17"/>
      <w:bookmarkEnd w:id="18"/>
      <w:bookmarkEnd w:id="19"/>
    </w:p>
    <w:sectPr w:rsidR="003A7EF3" w:rsidRPr="00EF7964" w:rsidSect="00C473A5">
      <w:headerReference w:type="even"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FF5BC4" w14:textId="77777777" w:rsidR="00EF7964" w:rsidRDefault="00EF7964">
      <w:r>
        <w:separator/>
      </w:r>
    </w:p>
  </w:endnote>
  <w:endnote w:type="continuationSeparator" w:id="0">
    <w:p w14:paraId="31540872" w14:textId="77777777" w:rsidR="00EF7964" w:rsidRDefault="00EF7964">
      <w:r>
        <w:continuationSeparator/>
      </w:r>
    </w:p>
  </w:endnote>
  <w:endnote w:type="continuationNotice" w:id="1">
    <w:p w14:paraId="24020266" w14:textId="77777777" w:rsidR="00EF7964" w:rsidRDefault="00EF79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EF20F9" w14:textId="77777777" w:rsidR="00EF7964" w:rsidRDefault="00EF796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D8F7B1" w14:textId="77777777" w:rsidR="00EF7964" w:rsidRDefault="00EF7964">
      <w:r>
        <w:separator/>
      </w:r>
    </w:p>
  </w:footnote>
  <w:footnote w:type="continuationSeparator" w:id="0">
    <w:p w14:paraId="2E48D84E" w14:textId="77777777" w:rsidR="00EF7964" w:rsidRDefault="00EF7964">
      <w:r>
        <w:continuationSeparator/>
      </w:r>
    </w:p>
  </w:footnote>
  <w:footnote w:type="continuationNotice" w:id="1">
    <w:p w14:paraId="5A719491" w14:textId="77777777" w:rsidR="00EF7964" w:rsidRDefault="00EF79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201424" w14:textId="77777777" w:rsidR="00EF7964" w:rsidRDefault="00EF796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C7470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68C5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19167FE"/>
    <w:multiLevelType w:val="hybridMultilevel"/>
    <w:tmpl w:val="9EEEBB0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A1355C"/>
    <w:multiLevelType w:val="hybridMultilevel"/>
    <w:tmpl w:val="942AB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AF07B2"/>
    <w:multiLevelType w:val="hybridMultilevel"/>
    <w:tmpl w:val="D8E6A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48B65DC"/>
    <w:multiLevelType w:val="multilevel"/>
    <w:tmpl w:val="648B65DC"/>
    <w:lvl w:ilvl="0">
      <w:numFmt w:val="bullet"/>
      <w:lvlText w:val="-"/>
      <w:lvlJc w:val="left"/>
      <w:pPr>
        <w:ind w:left="360" w:hanging="360"/>
      </w:pPr>
      <w:rPr>
        <w:rFonts w:ascii="Calibri" w:eastAsia="Calibr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6" w15:restartNumberingAfterBreak="0">
    <w:nsid w:val="76A01A9B"/>
    <w:multiLevelType w:val="multilevel"/>
    <w:tmpl w:val="9A2039F6"/>
    <w:lvl w:ilvl="0">
      <w:start w:val="1"/>
      <w:numFmt w:val="decimal"/>
      <w:lvlText w:val="%1."/>
      <w:lvlJc w:val="left"/>
      <w:pPr>
        <w:ind w:left="720" w:hanging="360"/>
      </w:p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78192501"/>
    <w:multiLevelType w:val="hybridMultilevel"/>
    <w:tmpl w:val="89F88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7"/>
  </w:num>
  <w:num w:numId="3">
    <w:abstractNumId w:val="12"/>
  </w:num>
  <w:num w:numId="4">
    <w:abstractNumId w:val="13"/>
  </w:num>
  <w:num w:numId="5">
    <w:abstractNumId w:val="9"/>
  </w:num>
  <w:num w:numId="6">
    <w:abstractNumId w:val="15"/>
  </w:num>
  <w:num w:numId="7">
    <w:abstractNumId w:val="21"/>
  </w:num>
  <w:num w:numId="8">
    <w:abstractNumId w:val="10"/>
  </w:num>
  <w:num w:numId="9">
    <w:abstractNumId w:val="8"/>
  </w:num>
  <w:num w:numId="10">
    <w:abstractNumId w:val="2"/>
  </w:num>
  <w:num w:numId="11">
    <w:abstractNumId w:val="1"/>
  </w:num>
  <w:num w:numId="12">
    <w:abstractNumId w:val="0"/>
  </w:num>
  <w:num w:numId="13">
    <w:abstractNumId w:val="18"/>
  </w:num>
  <w:num w:numId="14">
    <w:abstractNumId w:val="19"/>
  </w:num>
  <w:num w:numId="15">
    <w:abstractNumId w:val="14"/>
  </w:num>
  <w:num w:numId="16">
    <w:abstractNumId w:val="22"/>
  </w:num>
  <w:num w:numId="17">
    <w:abstractNumId w:val="5"/>
  </w:num>
  <w:num w:numId="18">
    <w:abstractNumId w:val="7"/>
  </w:num>
  <w:num w:numId="19">
    <w:abstractNumId w:val="4"/>
  </w:num>
  <w:num w:numId="20">
    <w:abstractNumId w:val="25"/>
  </w:num>
  <w:num w:numId="21">
    <w:abstractNumId w:val="11"/>
  </w:num>
  <w:num w:numId="22">
    <w:abstractNumId w:val="24"/>
  </w:num>
  <w:num w:numId="23">
    <w:abstractNumId w:val="23"/>
  </w:num>
  <w:num w:numId="24">
    <w:abstractNumId w:val="27"/>
  </w:num>
  <w:num w:numId="25">
    <w:abstractNumId w:val="16"/>
  </w:num>
  <w:num w:numId="26">
    <w:abstractNumId w:val="20"/>
  </w:num>
  <w:num w:numId="27">
    <w:abstractNumId w:val="26"/>
  </w:num>
  <w:num w:numId="2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6B4"/>
    <w:rsid w:val="000006E1"/>
    <w:rsid w:val="00002A37"/>
    <w:rsid w:val="0000564C"/>
    <w:rsid w:val="00006446"/>
    <w:rsid w:val="00006896"/>
    <w:rsid w:val="00007CDC"/>
    <w:rsid w:val="00011B28"/>
    <w:rsid w:val="00015D15"/>
    <w:rsid w:val="0002564D"/>
    <w:rsid w:val="00025ECA"/>
    <w:rsid w:val="000325B8"/>
    <w:rsid w:val="00034C15"/>
    <w:rsid w:val="00036BA1"/>
    <w:rsid w:val="00041472"/>
    <w:rsid w:val="000422E2"/>
    <w:rsid w:val="00042F22"/>
    <w:rsid w:val="000444EF"/>
    <w:rsid w:val="00052A07"/>
    <w:rsid w:val="000534E3"/>
    <w:rsid w:val="0005606A"/>
    <w:rsid w:val="00057117"/>
    <w:rsid w:val="000616E7"/>
    <w:rsid w:val="00063BDA"/>
    <w:rsid w:val="0006487E"/>
    <w:rsid w:val="00065E1A"/>
    <w:rsid w:val="00076FC4"/>
    <w:rsid w:val="00077E5F"/>
    <w:rsid w:val="0008036A"/>
    <w:rsid w:val="00080BE9"/>
    <w:rsid w:val="00081AE6"/>
    <w:rsid w:val="00082713"/>
    <w:rsid w:val="000855EB"/>
    <w:rsid w:val="00085B52"/>
    <w:rsid w:val="000866F2"/>
    <w:rsid w:val="00087B53"/>
    <w:rsid w:val="0009009F"/>
    <w:rsid w:val="00091557"/>
    <w:rsid w:val="000924C1"/>
    <w:rsid w:val="000924F0"/>
    <w:rsid w:val="00093474"/>
    <w:rsid w:val="0009510F"/>
    <w:rsid w:val="000A1B7B"/>
    <w:rsid w:val="000A3C28"/>
    <w:rsid w:val="000A56F2"/>
    <w:rsid w:val="000A5EE7"/>
    <w:rsid w:val="000B2719"/>
    <w:rsid w:val="000B3A8F"/>
    <w:rsid w:val="000B4818"/>
    <w:rsid w:val="000B4AB9"/>
    <w:rsid w:val="000B58C3"/>
    <w:rsid w:val="000B61E9"/>
    <w:rsid w:val="000B6E7D"/>
    <w:rsid w:val="000C165A"/>
    <w:rsid w:val="000C2E19"/>
    <w:rsid w:val="000D0D07"/>
    <w:rsid w:val="000D4797"/>
    <w:rsid w:val="000E0527"/>
    <w:rsid w:val="000E1E92"/>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51B5"/>
    <w:rsid w:val="001659C1"/>
    <w:rsid w:val="00173A8E"/>
    <w:rsid w:val="0017502C"/>
    <w:rsid w:val="0018143F"/>
    <w:rsid w:val="00181FF8"/>
    <w:rsid w:val="00190AC1"/>
    <w:rsid w:val="0019341A"/>
    <w:rsid w:val="00197DF9"/>
    <w:rsid w:val="001A0CD3"/>
    <w:rsid w:val="001A1987"/>
    <w:rsid w:val="001A2564"/>
    <w:rsid w:val="001A6173"/>
    <w:rsid w:val="001A6CBA"/>
    <w:rsid w:val="001B0D97"/>
    <w:rsid w:val="001B5A5D"/>
    <w:rsid w:val="001C1CE5"/>
    <w:rsid w:val="001C3D2A"/>
    <w:rsid w:val="001C4B01"/>
    <w:rsid w:val="001D51BA"/>
    <w:rsid w:val="001D53E7"/>
    <w:rsid w:val="001D6342"/>
    <w:rsid w:val="001D6D53"/>
    <w:rsid w:val="001E58E2"/>
    <w:rsid w:val="001E7AED"/>
    <w:rsid w:val="001F3916"/>
    <w:rsid w:val="001F54C5"/>
    <w:rsid w:val="001F662C"/>
    <w:rsid w:val="001F7074"/>
    <w:rsid w:val="00200490"/>
    <w:rsid w:val="00201389"/>
    <w:rsid w:val="00201F3A"/>
    <w:rsid w:val="00203F96"/>
    <w:rsid w:val="002069B2"/>
    <w:rsid w:val="00207FA3"/>
    <w:rsid w:val="00214DA8"/>
    <w:rsid w:val="00215423"/>
    <w:rsid w:val="002158FA"/>
    <w:rsid w:val="00220600"/>
    <w:rsid w:val="00222189"/>
    <w:rsid w:val="002224DB"/>
    <w:rsid w:val="00222CF3"/>
    <w:rsid w:val="00223FCB"/>
    <w:rsid w:val="002252C3"/>
    <w:rsid w:val="00225C54"/>
    <w:rsid w:val="00230765"/>
    <w:rsid w:val="00230D18"/>
    <w:rsid w:val="002319E4"/>
    <w:rsid w:val="00235632"/>
    <w:rsid w:val="00235872"/>
    <w:rsid w:val="00241559"/>
    <w:rsid w:val="002435B3"/>
    <w:rsid w:val="002458EB"/>
    <w:rsid w:val="0024720C"/>
    <w:rsid w:val="002500C8"/>
    <w:rsid w:val="00257543"/>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B580A"/>
    <w:rsid w:val="002B70E9"/>
    <w:rsid w:val="002C0F81"/>
    <w:rsid w:val="002C37D5"/>
    <w:rsid w:val="002C41E6"/>
    <w:rsid w:val="002D071A"/>
    <w:rsid w:val="002D34B2"/>
    <w:rsid w:val="002D48B0"/>
    <w:rsid w:val="002D5B37"/>
    <w:rsid w:val="002D6C98"/>
    <w:rsid w:val="002D6E69"/>
    <w:rsid w:val="002D7637"/>
    <w:rsid w:val="002E17F2"/>
    <w:rsid w:val="002E24F5"/>
    <w:rsid w:val="002E7CAE"/>
    <w:rsid w:val="002E7DFA"/>
    <w:rsid w:val="002F04EC"/>
    <w:rsid w:val="002F2771"/>
    <w:rsid w:val="002F37A9"/>
    <w:rsid w:val="002F3BBD"/>
    <w:rsid w:val="00301CE6"/>
    <w:rsid w:val="0030256B"/>
    <w:rsid w:val="0030501F"/>
    <w:rsid w:val="00307BA1"/>
    <w:rsid w:val="00311702"/>
    <w:rsid w:val="00311E82"/>
    <w:rsid w:val="00313FB0"/>
    <w:rsid w:val="00313FD6"/>
    <w:rsid w:val="003143BD"/>
    <w:rsid w:val="00315363"/>
    <w:rsid w:val="00317AA4"/>
    <w:rsid w:val="003203ED"/>
    <w:rsid w:val="00322C9F"/>
    <w:rsid w:val="00324D23"/>
    <w:rsid w:val="00331751"/>
    <w:rsid w:val="00334579"/>
    <w:rsid w:val="00334955"/>
    <w:rsid w:val="00335858"/>
    <w:rsid w:val="00336BDA"/>
    <w:rsid w:val="003406BF"/>
    <w:rsid w:val="00342BD7"/>
    <w:rsid w:val="00342DC8"/>
    <w:rsid w:val="00346DB5"/>
    <w:rsid w:val="003477B1"/>
    <w:rsid w:val="00357380"/>
    <w:rsid w:val="003602D9"/>
    <w:rsid w:val="003604CE"/>
    <w:rsid w:val="00360ABD"/>
    <w:rsid w:val="00361CEF"/>
    <w:rsid w:val="003646AD"/>
    <w:rsid w:val="003672E2"/>
    <w:rsid w:val="00370E47"/>
    <w:rsid w:val="00372AE1"/>
    <w:rsid w:val="003742AC"/>
    <w:rsid w:val="00377CE1"/>
    <w:rsid w:val="00381849"/>
    <w:rsid w:val="00385BF0"/>
    <w:rsid w:val="003939FF"/>
    <w:rsid w:val="003A2223"/>
    <w:rsid w:val="003A2A0F"/>
    <w:rsid w:val="003A330E"/>
    <w:rsid w:val="003A45A1"/>
    <w:rsid w:val="003A49B4"/>
    <w:rsid w:val="003A5B0A"/>
    <w:rsid w:val="003A6BAC"/>
    <w:rsid w:val="003A70A4"/>
    <w:rsid w:val="003A7EF3"/>
    <w:rsid w:val="003B159C"/>
    <w:rsid w:val="003B369F"/>
    <w:rsid w:val="003B36A3"/>
    <w:rsid w:val="003B64BB"/>
    <w:rsid w:val="003B7FE5"/>
    <w:rsid w:val="003C11C8"/>
    <w:rsid w:val="003C2702"/>
    <w:rsid w:val="003C7806"/>
    <w:rsid w:val="003D109F"/>
    <w:rsid w:val="003D2478"/>
    <w:rsid w:val="003D3C45"/>
    <w:rsid w:val="003D5B1F"/>
    <w:rsid w:val="003E15FA"/>
    <w:rsid w:val="003E55E4"/>
    <w:rsid w:val="003E74E3"/>
    <w:rsid w:val="003F05C7"/>
    <w:rsid w:val="003F2CD4"/>
    <w:rsid w:val="003F6BBE"/>
    <w:rsid w:val="004000E8"/>
    <w:rsid w:val="00402E2B"/>
    <w:rsid w:val="0040512B"/>
    <w:rsid w:val="00405CA5"/>
    <w:rsid w:val="00407CD3"/>
    <w:rsid w:val="00410134"/>
    <w:rsid w:val="00410B72"/>
    <w:rsid w:val="00410F18"/>
    <w:rsid w:val="0041263E"/>
    <w:rsid w:val="00413AAC"/>
    <w:rsid w:val="00413E92"/>
    <w:rsid w:val="00417C13"/>
    <w:rsid w:val="00421105"/>
    <w:rsid w:val="00422AA4"/>
    <w:rsid w:val="004242F4"/>
    <w:rsid w:val="00427248"/>
    <w:rsid w:val="00437447"/>
    <w:rsid w:val="00441A92"/>
    <w:rsid w:val="004431DC"/>
    <w:rsid w:val="00444F56"/>
    <w:rsid w:val="00446488"/>
    <w:rsid w:val="004517AA"/>
    <w:rsid w:val="00452CAC"/>
    <w:rsid w:val="00457565"/>
    <w:rsid w:val="00457B71"/>
    <w:rsid w:val="00461B54"/>
    <w:rsid w:val="004669E2"/>
    <w:rsid w:val="00470C31"/>
    <w:rsid w:val="00471DE0"/>
    <w:rsid w:val="004734D0"/>
    <w:rsid w:val="0047556B"/>
    <w:rsid w:val="00477768"/>
    <w:rsid w:val="0048171D"/>
    <w:rsid w:val="00492BC5"/>
    <w:rsid w:val="004964F1"/>
    <w:rsid w:val="004A16BC"/>
    <w:rsid w:val="004A23D7"/>
    <w:rsid w:val="004A2B94"/>
    <w:rsid w:val="004B6F6A"/>
    <w:rsid w:val="004B7C0C"/>
    <w:rsid w:val="004C3898"/>
    <w:rsid w:val="004D36B1"/>
    <w:rsid w:val="004D7EBD"/>
    <w:rsid w:val="004E2680"/>
    <w:rsid w:val="004E28F9"/>
    <w:rsid w:val="004E462E"/>
    <w:rsid w:val="004E49CF"/>
    <w:rsid w:val="004E56DC"/>
    <w:rsid w:val="004E5C53"/>
    <w:rsid w:val="004E76F4"/>
    <w:rsid w:val="004F0B4E"/>
    <w:rsid w:val="004F0B6C"/>
    <w:rsid w:val="004F2078"/>
    <w:rsid w:val="004F4DA3"/>
    <w:rsid w:val="00506557"/>
    <w:rsid w:val="0050677A"/>
    <w:rsid w:val="005108D8"/>
    <w:rsid w:val="005116F9"/>
    <w:rsid w:val="005153A7"/>
    <w:rsid w:val="005219CF"/>
    <w:rsid w:val="0053330D"/>
    <w:rsid w:val="00534B59"/>
    <w:rsid w:val="00536759"/>
    <w:rsid w:val="00537C62"/>
    <w:rsid w:val="00546970"/>
    <w:rsid w:val="00554E19"/>
    <w:rsid w:val="0056121F"/>
    <w:rsid w:val="00561272"/>
    <w:rsid w:val="005638A4"/>
    <w:rsid w:val="00572505"/>
    <w:rsid w:val="0057431F"/>
    <w:rsid w:val="005763DE"/>
    <w:rsid w:val="00582809"/>
    <w:rsid w:val="0058798C"/>
    <w:rsid w:val="005900FA"/>
    <w:rsid w:val="005927BE"/>
    <w:rsid w:val="005935A4"/>
    <w:rsid w:val="005948C2"/>
    <w:rsid w:val="00595DCA"/>
    <w:rsid w:val="00597512"/>
    <w:rsid w:val="0059779B"/>
    <w:rsid w:val="005A209A"/>
    <w:rsid w:val="005A4C4F"/>
    <w:rsid w:val="005A662D"/>
    <w:rsid w:val="005B1409"/>
    <w:rsid w:val="005B35D7"/>
    <w:rsid w:val="005B392A"/>
    <w:rsid w:val="005B3AA3"/>
    <w:rsid w:val="005B6F83"/>
    <w:rsid w:val="005C74FB"/>
    <w:rsid w:val="005D1602"/>
    <w:rsid w:val="005E385F"/>
    <w:rsid w:val="005E5B81"/>
    <w:rsid w:val="005F2CB1"/>
    <w:rsid w:val="005F3025"/>
    <w:rsid w:val="005F618C"/>
    <w:rsid w:val="005F70BD"/>
    <w:rsid w:val="0060283C"/>
    <w:rsid w:val="006031E7"/>
    <w:rsid w:val="006041DE"/>
    <w:rsid w:val="00604F14"/>
    <w:rsid w:val="00611B83"/>
    <w:rsid w:val="00613257"/>
    <w:rsid w:val="006143C4"/>
    <w:rsid w:val="00615D21"/>
    <w:rsid w:val="00620A71"/>
    <w:rsid w:val="00620D80"/>
    <w:rsid w:val="006234A6"/>
    <w:rsid w:val="00630001"/>
    <w:rsid w:val="00630062"/>
    <w:rsid w:val="006311B3"/>
    <w:rsid w:val="0063284C"/>
    <w:rsid w:val="00636398"/>
    <w:rsid w:val="006368D3"/>
    <w:rsid w:val="006377EC"/>
    <w:rsid w:val="0064151F"/>
    <w:rsid w:val="00641533"/>
    <w:rsid w:val="0064208D"/>
    <w:rsid w:val="00643475"/>
    <w:rsid w:val="0064396A"/>
    <w:rsid w:val="0064624E"/>
    <w:rsid w:val="00650AB9"/>
    <w:rsid w:val="00654244"/>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E99"/>
    <w:rsid w:val="006741F2"/>
    <w:rsid w:val="00674CC3"/>
    <w:rsid w:val="00675C72"/>
    <w:rsid w:val="006771F9"/>
    <w:rsid w:val="006776D7"/>
    <w:rsid w:val="00681003"/>
    <w:rsid w:val="006817C9"/>
    <w:rsid w:val="00683ECE"/>
    <w:rsid w:val="00695FC2"/>
    <w:rsid w:val="00696949"/>
    <w:rsid w:val="00697052"/>
    <w:rsid w:val="006A10D0"/>
    <w:rsid w:val="006A46FB"/>
    <w:rsid w:val="006A5E28"/>
    <w:rsid w:val="006A697B"/>
    <w:rsid w:val="006A7AFF"/>
    <w:rsid w:val="006B1816"/>
    <w:rsid w:val="006B2099"/>
    <w:rsid w:val="006B50CF"/>
    <w:rsid w:val="006C03B8"/>
    <w:rsid w:val="006C5EC9"/>
    <w:rsid w:val="006C6059"/>
    <w:rsid w:val="006C6931"/>
    <w:rsid w:val="006C6BC8"/>
    <w:rsid w:val="006C7522"/>
    <w:rsid w:val="006D6F08"/>
    <w:rsid w:val="006E062C"/>
    <w:rsid w:val="006E1C82"/>
    <w:rsid w:val="006E28B7"/>
    <w:rsid w:val="006E2A9B"/>
    <w:rsid w:val="006E3310"/>
    <w:rsid w:val="006E4E39"/>
    <w:rsid w:val="006E565E"/>
    <w:rsid w:val="006E673D"/>
    <w:rsid w:val="006E7D3B"/>
    <w:rsid w:val="006F1B70"/>
    <w:rsid w:val="006F341D"/>
    <w:rsid w:val="006F3CDE"/>
    <w:rsid w:val="006F58D4"/>
    <w:rsid w:val="006F6582"/>
    <w:rsid w:val="0070346E"/>
    <w:rsid w:val="00704EDB"/>
    <w:rsid w:val="00706101"/>
    <w:rsid w:val="00707072"/>
    <w:rsid w:val="00707D61"/>
    <w:rsid w:val="00712287"/>
    <w:rsid w:val="00712772"/>
    <w:rsid w:val="007148D3"/>
    <w:rsid w:val="00715B9A"/>
    <w:rsid w:val="007206ED"/>
    <w:rsid w:val="00722E09"/>
    <w:rsid w:val="007257D0"/>
    <w:rsid w:val="00726EA6"/>
    <w:rsid w:val="00727208"/>
    <w:rsid w:val="00727680"/>
    <w:rsid w:val="007348B1"/>
    <w:rsid w:val="007362A6"/>
    <w:rsid w:val="00736D7D"/>
    <w:rsid w:val="00740E58"/>
    <w:rsid w:val="007445A0"/>
    <w:rsid w:val="0074524B"/>
    <w:rsid w:val="00747D8B"/>
    <w:rsid w:val="00751228"/>
    <w:rsid w:val="00755A09"/>
    <w:rsid w:val="007571E1"/>
    <w:rsid w:val="00757A16"/>
    <w:rsid w:val="007604B2"/>
    <w:rsid w:val="00765281"/>
    <w:rsid w:val="00766BAD"/>
    <w:rsid w:val="007729A2"/>
    <w:rsid w:val="00775346"/>
    <w:rsid w:val="007755F2"/>
    <w:rsid w:val="00776971"/>
    <w:rsid w:val="00780A80"/>
    <w:rsid w:val="0078177E"/>
    <w:rsid w:val="0078304C"/>
    <w:rsid w:val="00783673"/>
    <w:rsid w:val="00785490"/>
    <w:rsid w:val="00785E59"/>
    <w:rsid w:val="00791415"/>
    <w:rsid w:val="007925EA"/>
    <w:rsid w:val="00793CD8"/>
    <w:rsid w:val="00795C92"/>
    <w:rsid w:val="00796231"/>
    <w:rsid w:val="007A1CB3"/>
    <w:rsid w:val="007A306F"/>
    <w:rsid w:val="007A43A6"/>
    <w:rsid w:val="007A58A6"/>
    <w:rsid w:val="007A6785"/>
    <w:rsid w:val="007B3D2D"/>
    <w:rsid w:val="007B50AE"/>
    <w:rsid w:val="007B51DF"/>
    <w:rsid w:val="007C05DD"/>
    <w:rsid w:val="007C3D18"/>
    <w:rsid w:val="007C60BF"/>
    <w:rsid w:val="007C6A07"/>
    <w:rsid w:val="007C75A1"/>
    <w:rsid w:val="007C77A5"/>
    <w:rsid w:val="007D0280"/>
    <w:rsid w:val="007D04E5"/>
    <w:rsid w:val="007D53FC"/>
    <w:rsid w:val="007D5901"/>
    <w:rsid w:val="007D7526"/>
    <w:rsid w:val="007E4610"/>
    <w:rsid w:val="007E4715"/>
    <w:rsid w:val="007E505B"/>
    <w:rsid w:val="007E7091"/>
    <w:rsid w:val="007F6FCE"/>
    <w:rsid w:val="00803FAE"/>
    <w:rsid w:val="00805F19"/>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0ED2"/>
    <w:rsid w:val="00856911"/>
    <w:rsid w:val="008670DF"/>
    <w:rsid w:val="008677FD"/>
    <w:rsid w:val="008706D4"/>
    <w:rsid w:val="00870F8A"/>
    <w:rsid w:val="008719A4"/>
    <w:rsid w:val="00871D23"/>
    <w:rsid w:val="00874312"/>
    <w:rsid w:val="0087437C"/>
    <w:rsid w:val="00875CD7"/>
    <w:rsid w:val="00876B4D"/>
    <w:rsid w:val="00877F18"/>
    <w:rsid w:val="008941E3"/>
    <w:rsid w:val="00894A88"/>
    <w:rsid w:val="00895386"/>
    <w:rsid w:val="008A21FF"/>
    <w:rsid w:val="008A2CE2"/>
    <w:rsid w:val="008A30AC"/>
    <w:rsid w:val="008A44B8"/>
    <w:rsid w:val="008A51A8"/>
    <w:rsid w:val="008A54C7"/>
    <w:rsid w:val="008A77D8"/>
    <w:rsid w:val="008B0483"/>
    <w:rsid w:val="008B09E0"/>
    <w:rsid w:val="008B120C"/>
    <w:rsid w:val="008B51A0"/>
    <w:rsid w:val="008B592A"/>
    <w:rsid w:val="008B7B5C"/>
    <w:rsid w:val="008C0C99"/>
    <w:rsid w:val="008C2017"/>
    <w:rsid w:val="008C4958"/>
    <w:rsid w:val="008C4BAA"/>
    <w:rsid w:val="008C6AE8"/>
    <w:rsid w:val="008C7573"/>
    <w:rsid w:val="008D00A5"/>
    <w:rsid w:val="008D34F1"/>
    <w:rsid w:val="008D39D8"/>
    <w:rsid w:val="008D6D1A"/>
    <w:rsid w:val="008E065E"/>
    <w:rsid w:val="008E0927"/>
    <w:rsid w:val="008E1909"/>
    <w:rsid w:val="008F138D"/>
    <w:rsid w:val="008F1EAB"/>
    <w:rsid w:val="008F33DC"/>
    <w:rsid w:val="008F477F"/>
    <w:rsid w:val="00902350"/>
    <w:rsid w:val="0090336B"/>
    <w:rsid w:val="009046B4"/>
    <w:rsid w:val="009053AA"/>
    <w:rsid w:val="00906939"/>
    <w:rsid w:val="00910B7D"/>
    <w:rsid w:val="00911DFB"/>
    <w:rsid w:val="009139D9"/>
    <w:rsid w:val="00914AD8"/>
    <w:rsid w:val="00916079"/>
    <w:rsid w:val="00917CE9"/>
    <w:rsid w:val="00920BF2"/>
    <w:rsid w:val="00922010"/>
    <w:rsid w:val="00931BD9"/>
    <w:rsid w:val="009335BC"/>
    <w:rsid w:val="009368F3"/>
    <w:rsid w:val="00941636"/>
    <w:rsid w:val="00943742"/>
    <w:rsid w:val="0094590F"/>
    <w:rsid w:val="00945C05"/>
    <w:rsid w:val="00946945"/>
    <w:rsid w:val="00947713"/>
    <w:rsid w:val="00950DE7"/>
    <w:rsid w:val="00953920"/>
    <w:rsid w:val="00953D47"/>
    <w:rsid w:val="0095681E"/>
    <w:rsid w:val="009572D4"/>
    <w:rsid w:val="00961921"/>
    <w:rsid w:val="00963839"/>
    <w:rsid w:val="0096430A"/>
    <w:rsid w:val="0096554B"/>
    <w:rsid w:val="0096584A"/>
    <w:rsid w:val="00971F08"/>
    <w:rsid w:val="0097603D"/>
    <w:rsid w:val="00976949"/>
    <w:rsid w:val="00980477"/>
    <w:rsid w:val="00985253"/>
    <w:rsid w:val="009853B3"/>
    <w:rsid w:val="00990630"/>
    <w:rsid w:val="00991761"/>
    <w:rsid w:val="009926D5"/>
    <w:rsid w:val="00993330"/>
    <w:rsid w:val="009942D1"/>
    <w:rsid w:val="00994DCA"/>
    <w:rsid w:val="009960EC"/>
    <w:rsid w:val="009970DD"/>
    <w:rsid w:val="009A0FBA"/>
    <w:rsid w:val="009A1601"/>
    <w:rsid w:val="009A3BB6"/>
    <w:rsid w:val="009A3F59"/>
    <w:rsid w:val="009A462D"/>
    <w:rsid w:val="009A5CBA"/>
    <w:rsid w:val="009B1F30"/>
    <w:rsid w:val="009B305A"/>
    <w:rsid w:val="009B3AC2"/>
    <w:rsid w:val="009B4DF4"/>
    <w:rsid w:val="009B564E"/>
    <w:rsid w:val="009B7A1A"/>
    <w:rsid w:val="009B7E87"/>
    <w:rsid w:val="009C0169"/>
    <w:rsid w:val="009C403E"/>
    <w:rsid w:val="009C5C0C"/>
    <w:rsid w:val="009D4FF0"/>
    <w:rsid w:val="009D703C"/>
    <w:rsid w:val="009D718F"/>
    <w:rsid w:val="009E068F"/>
    <w:rsid w:val="009E14E0"/>
    <w:rsid w:val="009E35DB"/>
    <w:rsid w:val="009E47A3"/>
    <w:rsid w:val="009E4D0D"/>
    <w:rsid w:val="009F08F3"/>
    <w:rsid w:val="009F14E2"/>
    <w:rsid w:val="009F344F"/>
    <w:rsid w:val="009F627F"/>
    <w:rsid w:val="00A02636"/>
    <w:rsid w:val="00A031D8"/>
    <w:rsid w:val="00A048A8"/>
    <w:rsid w:val="00A04F49"/>
    <w:rsid w:val="00A07E9B"/>
    <w:rsid w:val="00A13E54"/>
    <w:rsid w:val="00A17F63"/>
    <w:rsid w:val="00A2193B"/>
    <w:rsid w:val="00A221A6"/>
    <w:rsid w:val="00A2294D"/>
    <w:rsid w:val="00A2351A"/>
    <w:rsid w:val="00A264A9"/>
    <w:rsid w:val="00A26DCF"/>
    <w:rsid w:val="00A27785"/>
    <w:rsid w:val="00A30187"/>
    <w:rsid w:val="00A318A6"/>
    <w:rsid w:val="00A3448A"/>
    <w:rsid w:val="00A36297"/>
    <w:rsid w:val="00A4169A"/>
    <w:rsid w:val="00A41E2B"/>
    <w:rsid w:val="00A43E68"/>
    <w:rsid w:val="00A45B74"/>
    <w:rsid w:val="00A52D25"/>
    <w:rsid w:val="00A52E1D"/>
    <w:rsid w:val="00A61499"/>
    <w:rsid w:val="00A62A77"/>
    <w:rsid w:val="00A63124"/>
    <w:rsid w:val="00A63483"/>
    <w:rsid w:val="00A657D7"/>
    <w:rsid w:val="00A660AC"/>
    <w:rsid w:val="00A67E6C"/>
    <w:rsid w:val="00A71B99"/>
    <w:rsid w:val="00A739D0"/>
    <w:rsid w:val="00A74082"/>
    <w:rsid w:val="00A761D4"/>
    <w:rsid w:val="00A77EC4"/>
    <w:rsid w:val="00A850EC"/>
    <w:rsid w:val="00A92879"/>
    <w:rsid w:val="00A9442A"/>
    <w:rsid w:val="00A95631"/>
    <w:rsid w:val="00AA016F"/>
    <w:rsid w:val="00AA1ED6"/>
    <w:rsid w:val="00AA242D"/>
    <w:rsid w:val="00AA3376"/>
    <w:rsid w:val="00AA3E57"/>
    <w:rsid w:val="00AA51D6"/>
    <w:rsid w:val="00AB0BC8"/>
    <w:rsid w:val="00AB11CA"/>
    <w:rsid w:val="00AB14D9"/>
    <w:rsid w:val="00AB4AB8"/>
    <w:rsid w:val="00AB655E"/>
    <w:rsid w:val="00AC007F"/>
    <w:rsid w:val="00AC2ECD"/>
    <w:rsid w:val="00AC3119"/>
    <w:rsid w:val="00AC49FB"/>
    <w:rsid w:val="00AC5A10"/>
    <w:rsid w:val="00AD0AA3"/>
    <w:rsid w:val="00AD3F94"/>
    <w:rsid w:val="00AD4A5A"/>
    <w:rsid w:val="00AE27AC"/>
    <w:rsid w:val="00AE40E0"/>
    <w:rsid w:val="00AE4DBA"/>
    <w:rsid w:val="00AE4F07"/>
    <w:rsid w:val="00AF1C5D"/>
    <w:rsid w:val="00AF42D7"/>
    <w:rsid w:val="00B006FE"/>
    <w:rsid w:val="00B007CB"/>
    <w:rsid w:val="00B02AA9"/>
    <w:rsid w:val="00B02FA3"/>
    <w:rsid w:val="00B05084"/>
    <w:rsid w:val="00B157F9"/>
    <w:rsid w:val="00B164A0"/>
    <w:rsid w:val="00B20256"/>
    <w:rsid w:val="00B20D09"/>
    <w:rsid w:val="00B2393C"/>
    <w:rsid w:val="00B2763F"/>
    <w:rsid w:val="00B27AAC"/>
    <w:rsid w:val="00B30929"/>
    <w:rsid w:val="00B372AA"/>
    <w:rsid w:val="00B40445"/>
    <w:rsid w:val="00B409E0"/>
    <w:rsid w:val="00B41888"/>
    <w:rsid w:val="00B45A52"/>
    <w:rsid w:val="00B46175"/>
    <w:rsid w:val="00B548B7"/>
    <w:rsid w:val="00B55E8F"/>
    <w:rsid w:val="00B664C7"/>
    <w:rsid w:val="00B71ED2"/>
    <w:rsid w:val="00B73763"/>
    <w:rsid w:val="00B739F6"/>
    <w:rsid w:val="00B81A6C"/>
    <w:rsid w:val="00B85DE5"/>
    <w:rsid w:val="00B90F73"/>
    <w:rsid w:val="00B91D0D"/>
    <w:rsid w:val="00B93B59"/>
    <w:rsid w:val="00B9406A"/>
    <w:rsid w:val="00BA2280"/>
    <w:rsid w:val="00BA2A08"/>
    <w:rsid w:val="00BA56D2"/>
    <w:rsid w:val="00BA76E0"/>
    <w:rsid w:val="00BB2A25"/>
    <w:rsid w:val="00BB51E9"/>
    <w:rsid w:val="00BC0FDC"/>
    <w:rsid w:val="00BC3053"/>
    <w:rsid w:val="00BC4D2E"/>
    <w:rsid w:val="00BC5D51"/>
    <w:rsid w:val="00BD48AC"/>
    <w:rsid w:val="00BD5F1A"/>
    <w:rsid w:val="00BE1234"/>
    <w:rsid w:val="00BE2FA6"/>
    <w:rsid w:val="00BE333F"/>
    <w:rsid w:val="00BE7324"/>
    <w:rsid w:val="00BE7406"/>
    <w:rsid w:val="00BE7603"/>
    <w:rsid w:val="00BF3279"/>
    <w:rsid w:val="00BF74C7"/>
    <w:rsid w:val="00C015F1"/>
    <w:rsid w:val="00C01F33"/>
    <w:rsid w:val="00C02CC6"/>
    <w:rsid w:val="00C040F7"/>
    <w:rsid w:val="00C044AB"/>
    <w:rsid w:val="00C05706"/>
    <w:rsid w:val="00C06357"/>
    <w:rsid w:val="00C07377"/>
    <w:rsid w:val="00C101E8"/>
    <w:rsid w:val="00C10478"/>
    <w:rsid w:val="00C12107"/>
    <w:rsid w:val="00C14D4B"/>
    <w:rsid w:val="00C154BB"/>
    <w:rsid w:val="00C268E6"/>
    <w:rsid w:val="00C279B5"/>
    <w:rsid w:val="00C27C45"/>
    <w:rsid w:val="00C3378F"/>
    <w:rsid w:val="00C3719D"/>
    <w:rsid w:val="00C37CB2"/>
    <w:rsid w:val="00C4239E"/>
    <w:rsid w:val="00C43FBD"/>
    <w:rsid w:val="00C473A5"/>
    <w:rsid w:val="00C54995"/>
    <w:rsid w:val="00C54D41"/>
    <w:rsid w:val="00C60783"/>
    <w:rsid w:val="00C64672"/>
    <w:rsid w:val="00C70697"/>
    <w:rsid w:val="00C72093"/>
    <w:rsid w:val="00C72EF4"/>
    <w:rsid w:val="00C744FE"/>
    <w:rsid w:val="00C75D2F"/>
    <w:rsid w:val="00C767BE"/>
    <w:rsid w:val="00C76E3C"/>
    <w:rsid w:val="00C81568"/>
    <w:rsid w:val="00C9027A"/>
    <w:rsid w:val="00C9068E"/>
    <w:rsid w:val="00C93814"/>
    <w:rsid w:val="00C93C4B"/>
    <w:rsid w:val="00C944AB"/>
    <w:rsid w:val="00C95B40"/>
    <w:rsid w:val="00CA1ED8"/>
    <w:rsid w:val="00CB1F63"/>
    <w:rsid w:val="00CB7170"/>
    <w:rsid w:val="00CC040E"/>
    <w:rsid w:val="00CC111F"/>
    <w:rsid w:val="00CC2011"/>
    <w:rsid w:val="00CC3EA0"/>
    <w:rsid w:val="00CC64D3"/>
    <w:rsid w:val="00CC7B45"/>
    <w:rsid w:val="00CD0CF0"/>
    <w:rsid w:val="00CD1188"/>
    <w:rsid w:val="00CD2ED1"/>
    <w:rsid w:val="00CD337B"/>
    <w:rsid w:val="00CD6BC4"/>
    <w:rsid w:val="00CE0424"/>
    <w:rsid w:val="00CE7561"/>
    <w:rsid w:val="00CF1354"/>
    <w:rsid w:val="00CF21DF"/>
    <w:rsid w:val="00CF3B1F"/>
    <w:rsid w:val="00CF3BF6"/>
    <w:rsid w:val="00CF625B"/>
    <w:rsid w:val="00CF687E"/>
    <w:rsid w:val="00D0023A"/>
    <w:rsid w:val="00D0349B"/>
    <w:rsid w:val="00D10249"/>
    <w:rsid w:val="00D115C3"/>
    <w:rsid w:val="00D11897"/>
    <w:rsid w:val="00D13135"/>
    <w:rsid w:val="00D13E4E"/>
    <w:rsid w:val="00D1440F"/>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327F"/>
    <w:rsid w:val="00D8583B"/>
    <w:rsid w:val="00D86CA3"/>
    <w:rsid w:val="00D871CE"/>
    <w:rsid w:val="00D9196D"/>
    <w:rsid w:val="00D92982"/>
    <w:rsid w:val="00DA305E"/>
    <w:rsid w:val="00DA5417"/>
    <w:rsid w:val="00DA56E8"/>
    <w:rsid w:val="00DB0A9F"/>
    <w:rsid w:val="00DB0CBA"/>
    <w:rsid w:val="00DB2BB2"/>
    <w:rsid w:val="00DB377D"/>
    <w:rsid w:val="00DC2D36"/>
    <w:rsid w:val="00DC53EF"/>
    <w:rsid w:val="00DD7985"/>
    <w:rsid w:val="00DE5608"/>
    <w:rsid w:val="00DE58D0"/>
    <w:rsid w:val="00DE654F"/>
    <w:rsid w:val="00DF0B6E"/>
    <w:rsid w:val="00DF15E0"/>
    <w:rsid w:val="00DF37A0"/>
    <w:rsid w:val="00E110E7"/>
    <w:rsid w:val="00E11B20"/>
    <w:rsid w:val="00E16452"/>
    <w:rsid w:val="00E17478"/>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5122"/>
    <w:rsid w:val="00E57565"/>
    <w:rsid w:val="00E63838"/>
    <w:rsid w:val="00E64434"/>
    <w:rsid w:val="00E67C51"/>
    <w:rsid w:val="00E72EFC"/>
    <w:rsid w:val="00E758EC"/>
    <w:rsid w:val="00E77F0C"/>
    <w:rsid w:val="00E8234C"/>
    <w:rsid w:val="00E83AA9"/>
    <w:rsid w:val="00E85928"/>
    <w:rsid w:val="00E87822"/>
    <w:rsid w:val="00E90395"/>
    <w:rsid w:val="00E90E49"/>
    <w:rsid w:val="00E917F9"/>
    <w:rsid w:val="00E9291C"/>
    <w:rsid w:val="00E93FFE"/>
    <w:rsid w:val="00E94F8A"/>
    <w:rsid w:val="00E95FDB"/>
    <w:rsid w:val="00E96145"/>
    <w:rsid w:val="00EA7A41"/>
    <w:rsid w:val="00EB077B"/>
    <w:rsid w:val="00EB1F8E"/>
    <w:rsid w:val="00EB4EA2"/>
    <w:rsid w:val="00EC24D5"/>
    <w:rsid w:val="00EC27C6"/>
    <w:rsid w:val="00EC4207"/>
    <w:rsid w:val="00EC4734"/>
    <w:rsid w:val="00EC5653"/>
    <w:rsid w:val="00EC71CE"/>
    <w:rsid w:val="00ED1006"/>
    <w:rsid w:val="00EF18FE"/>
    <w:rsid w:val="00EF5787"/>
    <w:rsid w:val="00EF60D0"/>
    <w:rsid w:val="00EF7964"/>
    <w:rsid w:val="00F0528D"/>
    <w:rsid w:val="00F06C67"/>
    <w:rsid w:val="00F06DFD"/>
    <w:rsid w:val="00F071D1"/>
    <w:rsid w:val="00F07533"/>
    <w:rsid w:val="00F10629"/>
    <w:rsid w:val="00F15FA5"/>
    <w:rsid w:val="00F209B7"/>
    <w:rsid w:val="00F20F5C"/>
    <w:rsid w:val="00F2376F"/>
    <w:rsid w:val="00F243D8"/>
    <w:rsid w:val="00F30828"/>
    <w:rsid w:val="00F313D6"/>
    <w:rsid w:val="00F40F0C"/>
    <w:rsid w:val="00F47169"/>
    <w:rsid w:val="00F4766C"/>
    <w:rsid w:val="00F5060E"/>
    <w:rsid w:val="00F507D1"/>
    <w:rsid w:val="00F519CE"/>
    <w:rsid w:val="00F51ADA"/>
    <w:rsid w:val="00F60203"/>
    <w:rsid w:val="00F607C5"/>
    <w:rsid w:val="00F60DEA"/>
    <w:rsid w:val="00F6302A"/>
    <w:rsid w:val="00F63950"/>
    <w:rsid w:val="00F64C2B"/>
    <w:rsid w:val="00F651BE"/>
    <w:rsid w:val="00F67F53"/>
    <w:rsid w:val="00F703BE"/>
    <w:rsid w:val="00F71F69"/>
    <w:rsid w:val="00F72B72"/>
    <w:rsid w:val="00F74BB9"/>
    <w:rsid w:val="00F75582"/>
    <w:rsid w:val="00F76EFA"/>
    <w:rsid w:val="00F77F01"/>
    <w:rsid w:val="00F804BE"/>
    <w:rsid w:val="00F817CE"/>
    <w:rsid w:val="00F8456C"/>
    <w:rsid w:val="00F859D8"/>
    <w:rsid w:val="00F868F5"/>
    <w:rsid w:val="00F9056A"/>
    <w:rsid w:val="00F90F8D"/>
    <w:rsid w:val="00F92208"/>
    <w:rsid w:val="00F92782"/>
    <w:rsid w:val="00F92E2D"/>
    <w:rsid w:val="00F93AA9"/>
    <w:rsid w:val="00F96985"/>
    <w:rsid w:val="00F97838"/>
    <w:rsid w:val="00FA2BB3"/>
    <w:rsid w:val="00FB4C80"/>
    <w:rsid w:val="00FB6A6A"/>
    <w:rsid w:val="00FC2631"/>
    <w:rsid w:val="00FC7429"/>
    <w:rsid w:val="00FD07F6"/>
    <w:rsid w:val="00FD1EC8"/>
    <w:rsid w:val="00FD22CC"/>
    <w:rsid w:val="00FD47ED"/>
    <w:rsid w:val="00FD74DB"/>
    <w:rsid w:val="00FD7660"/>
    <w:rsid w:val="00FE0655"/>
    <w:rsid w:val="00FE2365"/>
    <w:rsid w:val="00FE37D7"/>
    <w:rsid w:val="00FE4C7B"/>
    <w:rsid w:val="00FE7336"/>
    <w:rsid w:val="00FE77DD"/>
    <w:rsid w:val="00FE787C"/>
    <w:rsid w:val="00FF45A5"/>
    <w:rsid w:val="00FF5247"/>
    <w:rsid w:val="00FF5C91"/>
    <w:rsid w:val="00FF70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B60D96E"/>
  <w15:chartTrackingRefBased/>
  <w15:docId w15:val="{5C3C9021-0CEB-49C7-919E-4CEBD55C0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character" w:styleId="PlaceholderText">
    <w:name w:val="Placeholder Text"/>
    <w:basedOn w:val="DefaultParagraphFont"/>
    <w:uiPriority w:val="99"/>
    <w:semiHidden/>
    <w:rsid w:val="00805F19"/>
    <w:rPr>
      <w:color w:val="808080"/>
    </w:rPr>
  </w:style>
  <w:style w:type="paragraph" w:styleId="Revision">
    <w:name w:val="Revision"/>
    <w:hidden/>
    <w:uiPriority w:val="99"/>
    <w:semiHidden/>
    <w:rsid w:val="007F6FCE"/>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45186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2.xml><?xml version="1.0" encoding="utf-8"?>
<ds:datastoreItem xmlns:ds="http://schemas.openxmlformats.org/officeDocument/2006/customXml" ds:itemID="{7217FD82-2C4B-4874-8AFD-368AA3BA495A}"/>
</file>

<file path=customXml/itemProps3.xml><?xml version="1.0" encoding="utf-8"?>
<ds:datastoreItem xmlns:ds="http://schemas.openxmlformats.org/officeDocument/2006/customXml" ds:itemID="{77FDE626-51B8-4D1A-B1EA-4E13027AE6E7}">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2f282d3b-eb4a-4b09-b61f-b9593442e286"/>
    <ds:schemaRef ds:uri="http://www.w3.org/XML/1998/namespace"/>
    <ds:schemaRef ds:uri="http://purl.org/dc/dcmitype/"/>
  </ds:schemaRefs>
</ds:datastoreItem>
</file>

<file path=customXml/itemProps4.xml><?xml version="1.0" encoding="utf-8"?>
<ds:datastoreItem xmlns:ds="http://schemas.openxmlformats.org/officeDocument/2006/customXml" ds:itemID="{D1E17FBA-D493-434F-9574-EE579EA22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1029</TotalTime>
  <Pages>7</Pages>
  <Words>3148</Words>
  <Characters>16664</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19773</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Ericsson(Henrik)</cp:lastModifiedBy>
  <cp:revision>39</cp:revision>
  <cp:lastPrinted>2008-01-31T07:09:00Z</cp:lastPrinted>
  <dcterms:created xsi:type="dcterms:W3CDTF">2020-09-23T13:51:00Z</dcterms:created>
  <dcterms:modified xsi:type="dcterms:W3CDTF">2020-10-22T19:01:00Z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